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BAF1" w14:textId="77777777" w:rsidR="00D95E05" w:rsidRPr="004421CC" w:rsidRDefault="00BB5EB7" w:rsidP="00D95E05">
      <w:pPr>
        <w:framePr w:hSpace="141" w:wrap="around" w:vAnchor="text" w:hAnchor="page" w:x="1152" w:y="-415"/>
        <w:rPr>
          <w:sz w:val="24"/>
          <w:szCs w:val="24"/>
        </w:rPr>
      </w:pPr>
      <w:r w:rsidRPr="004421CC">
        <w:rPr>
          <w:noProof/>
          <w:sz w:val="24"/>
          <w:szCs w:val="24"/>
        </w:rPr>
        <w:drawing>
          <wp:inline distT="0" distB="0" distL="0" distR="0" wp14:anchorId="16CABFC0" wp14:editId="16CABFC1">
            <wp:extent cx="981075" cy="1009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14:paraId="16CABF63" w14:textId="77777777" w:rsidR="008F7024" w:rsidRPr="004421CC" w:rsidRDefault="008F7024">
      <w:pPr>
        <w:framePr w:hSpace="141" w:wrap="around" w:vAnchor="text" w:hAnchor="page" w:x="1152" w:y="-415"/>
        <w:rPr>
          <w:sz w:val="24"/>
          <w:szCs w:val="24"/>
        </w:rPr>
      </w:pPr>
    </w:p>
    <w:p w14:paraId="16CABF64" w14:textId="6DE9B2F7" w:rsidR="008F7024" w:rsidRPr="004421CC" w:rsidRDefault="00EF210A">
      <w:pPr>
        <w:framePr w:w="6907" w:h="1300" w:hRule="exact" w:hSpace="141" w:wrap="around" w:vAnchor="text" w:hAnchor="page" w:x="3883" w:y="-129"/>
        <w:rPr>
          <w:sz w:val="24"/>
          <w:szCs w:val="24"/>
        </w:rPr>
      </w:pPr>
      <w:r w:rsidRPr="004421CC">
        <w:rPr>
          <w:sz w:val="24"/>
          <w:szCs w:val="24"/>
        </w:rPr>
        <w:t>Osnovna šola Sveti Jurij</w:t>
      </w:r>
      <w:r w:rsidRPr="004421CC">
        <w:rPr>
          <w:sz w:val="24"/>
          <w:szCs w:val="24"/>
        </w:rPr>
        <w:tab/>
      </w:r>
      <w:r w:rsidR="008F7024" w:rsidRPr="004421CC">
        <w:rPr>
          <w:sz w:val="24"/>
          <w:szCs w:val="24"/>
        </w:rPr>
        <w:t>Žiro račun:</w:t>
      </w:r>
      <w:r w:rsidR="008F7024" w:rsidRPr="004421CC">
        <w:rPr>
          <w:sz w:val="24"/>
          <w:szCs w:val="24"/>
        </w:rPr>
        <w:tab/>
      </w:r>
      <w:r w:rsidRPr="004421CC">
        <w:rPr>
          <w:sz w:val="24"/>
          <w:szCs w:val="24"/>
        </w:rPr>
        <w:tab/>
      </w:r>
      <w:r w:rsidR="008F7024" w:rsidRPr="004421CC">
        <w:rPr>
          <w:sz w:val="24"/>
          <w:szCs w:val="24"/>
        </w:rPr>
        <w:t xml:space="preserve">51900-603-30159   </w:t>
      </w:r>
    </w:p>
    <w:p w14:paraId="16CABF65" w14:textId="77777777" w:rsidR="008F7024" w:rsidRPr="004421CC" w:rsidRDefault="008F7024">
      <w:pPr>
        <w:framePr w:w="6907" w:h="1300" w:hRule="exact" w:hSpace="141" w:wrap="around" w:vAnchor="text" w:hAnchor="page" w:x="3883" w:y="-129"/>
        <w:rPr>
          <w:sz w:val="24"/>
          <w:szCs w:val="24"/>
        </w:rPr>
      </w:pPr>
      <w:r w:rsidRPr="004421CC">
        <w:rPr>
          <w:sz w:val="24"/>
          <w:szCs w:val="24"/>
        </w:rPr>
        <w:t>Sveti Jurij 13</w:t>
      </w:r>
      <w:r w:rsidRPr="004421CC">
        <w:rPr>
          <w:sz w:val="24"/>
          <w:szCs w:val="24"/>
        </w:rPr>
        <w:tab/>
      </w:r>
      <w:r w:rsidRPr="004421CC">
        <w:rPr>
          <w:sz w:val="24"/>
          <w:szCs w:val="24"/>
        </w:rPr>
        <w:tab/>
      </w:r>
      <w:r w:rsidRPr="004421CC">
        <w:rPr>
          <w:sz w:val="24"/>
          <w:szCs w:val="24"/>
        </w:rPr>
        <w:tab/>
        <w:t>Telefon:</w:t>
      </w:r>
      <w:r w:rsidRPr="004421CC">
        <w:rPr>
          <w:sz w:val="24"/>
          <w:szCs w:val="24"/>
        </w:rPr>
        <w:tab/>
      </w:r>
      <w:r w:rsidRPr="004421CC">
        <w:rPr>
          <w:sz w:val="24"/>
          <w:szCs w:val="24"/>
        </w:rPr>
        <w:tab/>
        <w:t xml:space="preserve">02 5571 003 </w:t>
      </w:r>
    </w:p>
    <w:p w14:paraId="16CABF66" w14:textId="12882849" w:rsidR="008F7024" w:rsidRPr="004421CC" w:rsidRDefault="00EF210A">
      <w:pPr>
        <w:framePr w:w="6907" w:h="1300" w:hRule="exact" w:hSpace="141" w:wrap="around" w:vAnchor="text" w:hAnchor="page" w:x="3883" w:y="-129"/>
        <w:rPr>
          <w:sz w:val="24"/>
          <w:szCs w:val="24"/>
        </w:rPr>
      </w:pPr>
      <w:r w:rsidRPr="004421CC">
        <w:rPr>
          <w:sz w:val="24"/>
          <w:szCs w:val="24"/>
        </w:rPr>
        <w:t>9262 Rogašovci</w:t>
      </w:r>
      <w:r w:rsidRPr="004421CC">
        <w:rPr>
          <w:sz w:val="24"/>
          <w:szCs w:val="24"/>
        </w:rPr>
        <w:tab/>
      </w:r>
      <w:r w:rsidRPr="004421CC">
        <w:rPr>
          <w:sz w:val="24"/>
          <w:szCs w:val="24"/>
        </w:rPr>
        <w:tab/>
      </w:r>
      <w:proofErr w:type="spellStart"/>
      <w:r w:rsidR="008F7024" w:rsidRPr="004421CC">
        <w:rPr>
          <w:sz w:val="24"/>
          <w:szCs w:val="24"/>
        </w:rPr>
        <w:t>Fax</w:t>
      </w:r>
      <w:proofErr w:type="spellEnd"/>
      <w:r w:rsidR="008F7024" w:rsidRPr="004421CC">
        <w:rPr>
          <w:sz w:val="24"/>
          <w:szCs w:val="24"/>
        </w:rPr>
        <w:t>:</w:t>
      </w:r>
      <w:r w:rsidR="008F7024" w:rsidRPr="004421CC">
        <w:rPr>
          <w:sz w:val="24"/>
          <w:szCs w:val="24"/>
        </w:rPr>
        <w:tab/>
      </w:r>
      <w:r w:rsidR="008F7024" w:rsidRPr="004421CC">
        <w:rPr>
          <w:sz w:val="24"/>
          <w:szCs w:val="24"/>
        </w:rPr>
        <w:tab/>
      </w:r>
      <w:r w:rsidRPr="004421CC">
        <w:rPr>
          <w:sz w:val="24"/>
          <w:szCs w:val="24"/>
        </w:rPr>
        <w:tab/>
      </w:r>
      <w:r w:rsidR="008F7024" w:rsidRPr="004421CC">
        <w:rPr>
          <w:sz w:val="24"/>
          <w:szCs w:val="24"/>
        </w:rPr>
        <w:t>02 5588 480</w:t>
      </w:r>
    </w:p>
    <w:p w14:paraId="16CABF67" w14:textId="1B348CF4" w:rsidR="008F7024" w:rsidRPr="004421CC" w:rsidRDefault="008F7024">
      <w:pPr>
        <w:framePr w:w="6907" w:h="1300" w:hRule="exact" w:hSpace="141" w:wrap="around" w:vAnchor="text" w:hAnchor="page" w:x="3883" w:y="-129"/>
        <w:ind w:left="2124" w:firstLine="708"/>
        <w:rPr>
          <w:sz w:val="24"/>
          <w:szCs w:val="24"/>
        </w:rPr>
      </w:pPr>
      <w:r w:rsidRPr="004421CC">
        <w:rPr>
          <w:sz w:val="24"/>
          <w:szCs w:val="24"/>
        </w:rPr>
        <w:t>Tel. ravnatelj:</w:t>
      </w:r>
      <w:r w:rsidRPr="004421CC">
        <w:rPr>
          <w:sz w:val="24"/>
          <w:szCs w:val="24"/>
        </w:rPr>
        <w:tab/>
      </w:r>
      <w:r w:rsidR="00EF210A" w:rsidRPr="004421CC">
        <w:rPr>
          <w:sz w:val="24"/>
          <w:szCs w:val="24"/>
        </w:rPr>
        <w:tab/>
      </w:r>
      <w:r w:rsidRPr="004421CC">
        <w:rPr>
          <w:sz w:val="24"/>
          <w:szCs w:val="24"/>
        </w:rPr>
        <w:t>02 5588 488</w:t>
      </w:r>
    </w:p>
    <w:p w14:paraId="16CABF68" w14:textId="6E142D55" w:rsidR="008F7024" w:rsidRPr="004421CC" w:rsidRDefault="008F7024">
      <w:pPr>
        <w:framePr w:w="6907" w:h="1300" w:hRule="exact" w:hSpace="141" w:wrap="around" w:vAnchor="text" w:hAnchor="page" w:x="3883" w:y="-129"/>
        <w:rPr>
          <w:sz w:val="24"/>
          <w:szCs w:val="24"/>
        </w:rPr>
      </w:pPr>
      <w:r w:rsidRPr="004421CC">
        <w:rPr>
          <w:sz w:val="24"/>
          <w:szCs w:val="24"/>
        </w:rPr>
        <w:t>Davčna št.: 99951525</w:t>
      </w:r>
      <w:r w:rsidRPr="004421CC">
        <w:rPr>
          <w:sz w:val="24"/>
          <w:szCs w:val="24"/>
        </w:rPr>
        <w:tab/>
      </w:r>
      <w:r w:rsidRPr="004421CC">
        <w:rPr>
          <w:sz w:val="24"/>
          <w:szCs w:val="24"/>
        </w:rPr>
        <w:tab/>
        <w:t>e-mail:</w:t>
      </w:r>
      <w:r w:rsidRPr="004421CC">
        <w:rPr>
          <w:sz w:val="24"/>
          <w:szCs w:val="24"/>
        </w:rPr>
        <w:tab/>
      </w:r>
      <w:r w:rsidRPr="004421CC">
        <w:rPr>
          <w:sz w:val="24"/>
          <w:szCs w:val="24"/>
        </w:rPr>
        <w:tab/>
      </w:r>
      <w:r w:rsidR="00EF210A" w:rsidRPr="004421CC">
        <w:rPr>
          <w:sz w:val="24"/>
          <w:szCs w:val="24"/>
        </w:rPr>
        <w:tab/>
      </w:r>
      <w:r w:rsidR="00C70D9F" w:rsidRPr="004421CC">
        <w:rPr>
          <w:sz w:val="24"/>
          <w:szCs w:val="24"/>
        </w:rPr>
        <w:t>tajnistvo@ossvj.si</w:t>
      </w:r>
    </w:p>
    <w:p w14:paraId="16CABF69" w14:textId="77777777" w:rsidR="008F7024" w:rsidRPr="004421CC" w:rsidRDefault="008F7024">
      <w:pPr>
        <w:framePr w:w="6907" w:h="1300" w:hRule="exact" w:hSpace="141" w:wrap="around" w:vAnchor="text" w:hAnchor="page" w:x="3883" w:y="-129"/>
        <w:rPr>
          <w:sz w:val="24"/>
          <w:szCs w:val="24"/>
        </w:rPr>
      </w:pP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t xml:space="preserve">                                                       </w:t>
      </w:r>
    </w:p>
    <w:p w14:paraId="16CABF6A" w14:textId="77777777" w:rsidR="008F7024" w:rsidRPr="004421CC" w:rsidRDefault="008F7024">
      <w:pPr>
        <w:framePr w:hSpace="141" w:wrap="around" w:vAnchor="text" w:hAnchor="page" w:x="1003" w:y="1315"/>
        <w:rPr>
          <w:sz w:val="24"/>
          <w:szCs w:val="24"/>
        </w:rPr>
      </w:pPr>
      <w:r w:rsidRPr="004421CC">
        <w:rPr>
          <w:sz w:val="24"/>
          <w:szCs w:val="24"/>
        </w:rPr>
        <w:object w:dxaOrig="10166" w:dyaOrig="264" w14:anchorId="16CA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9.75pt" o:ole="">
            <v:imagedata r:id="rId9" o:title=""/>
          </v:shape>
          <o:OLEObject Type="Embed" ProgID="Word.Document.8" ShapeID="_x0000_i1025" DrawAspect="Content" ObjectID="_1661927531" r:id="rId10"/>
        </w:object>
      </w:r>
    </w:p>
    <w:p w14:paraId="3925B200" w14:textId="77777777" w:rsidR="007806CE" w:rsidRPr="00D20F19" w:rsidRDefault="007806CE" w:rsidP="007806CE">
      <w:pPr>
        <w:jc w:val="both"/>
        <w:rPr>
          <w:sz w:val="24"/>
          <w:szCs w:val="24"/>
        </w:rPr>
      </w:pPr>
      <w:r w:rsidRPr="007F26F2">
        <w:rPr>
          <w:b/>
          <w:sz w:val="24"/>
          <w:szCs w:val="24"/>
        </w:rPr>
        <w:t>Zadeva:</w:t>
      </w:r>
      <w:r>
        <w:rPr>
          <w:b/>
          <w:sz w:val="24"/>
          <w:szCs w:val="24"/>
        </w:rPr>
        <w:t xml:space="preserve"> Povzetek zapisnika 2</w:t>
      </w:r>
      <w:r>
        <w:rPr>
          <w:b/>
          <w:sz w:val="24"/>
          <w:szCs w:val="24"/>
        </w:rPr>
        <w:t>. sestanka</w:t>
      </w:r>
      <w:r w:rsidRPr="007F26F2">
        <w:rPr>
          <w:b/>
          <w:sz w:val="24"/>
          <w:szCs w:val="24"/>
        </w:rPr>
        <w:t xml:space="preserve"> Sveta </w:t>
      </w:r>
      <w:r>
        <w:rPr>
          <w:b/>
          <w:sz w:val="24"/>
          <w:szCs w:val="24"/>
        </w:rPr>
        <w:t>staršev OŠ Sveti Jurij v šolskem letu 2019/2020</w:t>
      </w:r>
      <w:r>
        <w:rPr>
          <w:b/>
          <w:sz w:val="24"/>
          <w:szCs w:val="24"/>
        </w:rPr>
        <w:t xml:space="preserve">, </w:t>
      </w:r>
      <w:r w:rsidRPr="007806CE">
        <w:rPr>
          <w:b/>
          <w:sz w:val="24"/>
          <w:szCs w:val="24"/>
        </w:rPr>
        <w:t>ki je potekal korespondenčno od 14.4.2020 do 17.4.202, do 12. ure, po naslednjem dnevnem redu:</w:t>
      </w:r>
    </w:p>
    <w:p w14:paraId="762A8EA0" w14:textId="77777777" w:rsidR="007806CE" w:rsidRPr="004421CC" w:rsidRDefault="007806CE" w:rsidP="007806CE">
      <w:pPr>
        <w:jc w:val="both"/>
        <w:rPr>
          <w:sz w:val="24"/>
          <w:szCs w:val="24"/>
        </w:rPr>
      </w:pPr>
    </w:p>
    <w:p w14:paraId="59AE8E27" w14:textId="77777777" w:rsidR="007806CE" w:rsidRPr="001021B7" w:rsidRDefault="007806CE" w:rsidP="007806CE">
      <w:pPr>
        <w:numPr>
          <w:ilvl w:val="0"/>
          <w:numId w:val="2"/>
        </w:numPr>
        <w:rPr>
          <w:sz w:val="24"/>
          <w:szCs w:val="24"/>
        </w:rPr>
      </w:pPr>
      <w:r w:rsidRPr="001021B7">
        <w:rPr>
          <w:sz w:val="24"/>
          <w:szCs w:val="24"/>
        </w:rPr>
        <w:t>Pozdrav in ugotovitev sklepčnosti ter potrditev dnevnega reda</w:t>
      </w:r>
      <w:r>
        <w:rPr>
          <w:sz w:val="24"/>
          <w:szCs w:val="24"/>
        </w:rPr>
        <w:t>;</w:t>
      </w:r>
    </w:p>
    <w:p w14:paraId="18905C17" w14:textId="77777777" w:rsidR="007806CE" w:rsidRPr="001021B7" w:rsidRDefault="007806CE" w:rsidP="007806CE">
      <w:pPr>
        <w:numPr>
          <w:ilvl w:val="0"/>
          <w:numId w:val="2"/>
        </w:numPr>
        <w:rPr>
          <w:sz w:val="24"/>
          <w:szCs w:val="24"/>
        </w:rPr>
      </w:pPr>
      <w:r w:rsidRPr="001021B7">
        <w:rPr>
          <w:sz w:val="24"/>
          <w:szCs w:val="24"/>
        </w:rPr>
        <w:t>Pregled in potrditev zapisnika prejšnje seje (priloga)</w:t>
      </w:r>
      <w:r>
        <w:rPr>
          <w:sz w:val="24"/>
          <w:szCs w:val="24"/>
        </w:rPr>
        <w:t>;</w:t>
      </w:r>
    </w:p>
    <w:p w14:paraId="7529A3BC" w14:textId="77777777" w:rsidR="007806CE" w:rsidRPr="001021B7" w:rsidRDefault="007806CE" w:rsidP="007806CE">
      <w:pPr>
        <w:numPr>
          <w:ilvl w:val="0"/>
          <w:numId w:val="2"/>
        </w:numPr>
        <w:rPr>
          <w:sz w:val="24"/>
          <w:szCs w:val="24"/>
        </w:rPr>
      </w:pPr>
      <w:r w:rsidRPr="001021B7">
        <w:rPr>
          <w:sz w:val="24"/>
          <w:szCs w:val="24"/>
        </w:rPr>
        <w:t>Realizacija dejavnosti v vrtčevskih enotah</w:t>
      </w:r>
      <w:r>
        <w:rPr>
          <w:sz w:val="24"/>
          <w:szCs w:val="24"/>
        </w:rPr>
        <w:t>;</w:t>
      </w:r>
    </w:p>
    <w:p w14:paraId="597B6B24" w14:textId="77777777" w:rsidR="007806CE" w:rsidRPr="001021B7" w:rsidRDefault="007806CE" w:rsidP="007806CE">
      <w:pPr>
        <w:numPr>
          <w:ilvl w:val="0"/>
          <w:numId w:val="2"/>
        </w:numPr>
        <w:rPr>
          <w:sz w:val="24"/>
          <w:szCs w:val="24"/>
        </w:rPr>
      </w:pPr>
      <w:r w:rsidRPr="001021B7">
        <w:rPr>
          <w:sz w:val="24"/>
          <w:szCs w:val="24"/>
        </w:rPr>
        <w:t>Realizacija učnega načrta in učni uspeh ob koncu 1. redovalnega obdobja</w:t>
      </w:r>
      <w:r>
        <w:rPr>
          <w:sz w:val="24"/>
          <w:szCs w:val="24"/>
        </w:rPr>
        <w:t>;</w:t>
      </w:r>
    </w:p>
    <w:p w14:paraId="6ECA2A0E" w14:textId="77777777" w:rsidR="007806CE" w:rsidRDefault="007806CE" w:rsidP="007806CE">
      <w:pPr>
        <w:numPr>
          <w:ilvl w:val="0"/>
          <w:numId w:val="2"/>
        </w:numPr>
        <w:rPr>
          <w:sz w:val="24"/>
          <w:szCs w:val="24"/>
        </w:rPr>
      </w:pPr>
      <w:r w:rsidRPr="001021B7">
        <w:rPr>
          <w:sz w:val="24"/>
          <w:szCs w:val="24"/>
        </w:rPr>
        <w:t>Šolski sklad, sredstva sklada in načrt porabe v letu 20</w:t>
      </w:r>
      <w:r>
        <w:rPr>
          <w:sz w:val="24"/>
          <w:szCs w:val="24"/>
        </w:rPr>
        <w:t>20;</w:t>
      </w:r>
    </w:p>
    <w:p w14:paraId="5CBC3D17" w14:textId="77777777" w:rsidR="007806CE" w:rsidRPr="001021B7" w:rsidRDefault="007806CE" w:rsidP="007806CE">
      <w:pPr>
        <w:numPr>
          <w:ilvl w:val="0"/>
          <w:numId w:val="2"/>
        </w:numPr>
        <w:rPr>
          <w:sz w:val="24"/>
          <w:szCs w:val="24"/>
        </w:rPr>
      </w:pPr>
      <w:r w:rsidRPr="001021B7">
        <w:rPr>
          <w:sz w:val="24"/>
          <w:szCs w:val="24"/>
        </w:rPr>
        <w:t>Pobude, vprašanja, predlogi</w:t>
      </w:r>
      <w:r>
        <w:rPr>
          <w:sz w:val="24"/>
          <w:szCs w:val="24"/>
        </w:rPr>
        <w:t>.</w:t>
      </w:r>
    </w:p>
    <w:p w14:paraId="16CABFBD" w14:textId="0FC1AA38" w:rsidR="00816569" w:rsidRPr="004421CC" w:rsidRDefault="00816569" w:rsidP="008B2CE3">
      <w:pPr>
        <w:jc w:val="both"/>
        <w:rPr>
          <w:sz w:val="24"/>
          <w:szCs w:val="24"/>
        </w:rPr>
      </w:pPr>
    </w:p>
    <w:p w14:paraId="4D7694A5" w14:textId="09DBD331" w:rsidR="00F76F99" w:rsidRPr="00AE5BE0" w:rsidRDefault="00AE5BE0" w:rsidP="00AE5BE0">
      <w:pPr>
        <w:pStyle w:val="Odstavekseznama"/>
        <w:numPr>
          <w:ilvl w:val="0"/>
          <w:numId w:val="10"/>
        </w:numPr>
        <w:jc w:val="both"/>
        <w:rPr>
          <w:b/>
          <w:sz w:val="24"/>
          <w:szCs w:val="24"/>
        </w:rPr>
      </w:pPr>
      <w:r w:rsidRPr="00AE5BE0">
        <w:rPr>
          <w:b/>
        </w:rPr>
        <w:t>TOČKA</w:t>
      </w:r>
    </w:p>
    <w:p w14:paraId="4294A61D" w14:textId="6D39A00B" w:rsidR="00AE5BE0" w:rsidRDefault="00AE5BE0" w:rsidP="008B2CE3">
      <w:pPr>
        <w:jc w:val="both"/>
        <w:rPr>
          <w:sz w:val="24"/>
          <w:szCs w:val="24"/>
        </w:rPr>
      </w:pPr>
      <w:r>
        <w:rPr>
          <w:sz w:val="24"/>
          <w:szCs w:val="24"/>
        </w:rPr>
        <w:t>Skupaj z vabilom so bili člani sveta staršev pozvani, da podajo morebitne pripombe, predloge oz. postavijo vprašanja. V primeru, da ne bodo podali povratne informacije se bo štelo, da se strinjajo z vsebino zapisnika prejšnje seje oziroma, da na priloge k dnevnemu redu nimajo pripomb.</w:t>
      </w:r>
    </w:p>
    <w:p w14:paraId="1ACD4C1F" w14:textId="61FE377C" w:rsidR="00AE5BE0" w:rsidRDefault="00AE5BE0" w:rsidP="008B2CE3">
      <w:pPr>
        <w:jc w:val="both"/>
        <w:rPr>
          <w:sz w:val="24"/>
          <w:szCs w:val="24"/>
        </w:rPr>
      </w:pPr>
      <w:r>
        <w:rPr>
          <w:sz w:val="24"/>
          <w:szCs w:val="24"/>
        </w:rPr>
        <w:t>Povratno informacijo je podalo 17 članov sveta staršev.</w:t>
      </w:r>
    </w:p>
    <w:p w14:paraId="70A3866E" w14:textId="4C6929DD" w:rsidR="00AE5BE0" w:rsidRDefault="00AE5BE0" w:rsidP="008B2CE3">
      <w:pPr>
        <w:jc w:val="both"/>
        <w:rPr>
          <w:sz w:val="24"/>
          <w:szCs w:val="24"/>
        </w:rPr>
      </w:pPr>
    </w:p>
    <w:p w14:paraId="7977DF85" w14:textId="452176D5" w:rsidR="00AE5BE0" w:rsidRPr="00AE5BE0" w:rsidRDefault="00AE5BE0" w:rsidP="00AE5BE0">
      <w:pPr>
        <w:pStyle w:val="Odstavekseznama"/>
        <w:numPr>
          <w:ilvl w:val="0"/>
          <w:numId w:val="10"/>
        </w:numPr>
        <w:jc w:val="both"/>
        <w:rPr>
          <w:b/>
          <w:sz w:val="24"/>
          <w:szCs w:val="24"/>
        </w:rPr>
      </w:pPr>
      <w:r w:rsidRPr="00AE5BE0">
        <w:rPr>
          <w:b/>
          <w:sz w:val="24"/>
          <w:szCs w:val="24"/>
        </w:rPr>
        <w:t>TOČKA</w:t>
      </w:r>
    </w:p>
    <w:p w14:paraId="09BE4B84" w14:textId="3E60A644" w:rsidR="00AE5BE0" w:rsidRDefault="00AE5BE0" w:rsidP="00AE5BE0">
      <w:pPr>
        <w:jc w:val="both"/>
        <w:rPr>
          <w:sz w:val="24"/>
          <w:szCs w:val="24"/>
        </w:rPr>
      </w:pPr>
      <w:r w:rsidRPr="00AE5BE0">
        <w:rPr>
          <w:sz w:val="24"/>
          <w:szCs w:val="24"/>
        </w:rPr>
        <w:t xml:space="preserve">Člani so zapisnik </w:t>
      </w:r>
      <w:r>
        <w:rPr>
          <w:sz w:val="24"/>
          <w:szCs w:val="24"/>
        </w:rPr>
        <w:t xml:space="preserve">prejšnje seje </w:t>
      </w:r>
      <w:r w:rsidRPr="00AE5BE0">
        <w:rPr>
          <w:sz w:val="24"/>
          <w:szCs w:val="24"/>
        </w:rPr>
        <w:t xml:space="preserve">prejeli skupaj z vabilom. </w:t>
      </w:r>
      <w:r>
        <w:rPr>
          <w:sz w:val="24"/>
          <w:szCs w:val="24"/>
        </w:rPr>
        <w:t>Na zapisnik ni bilo podanih nobenih pripomb.</w:t>
      </w:r>
    </w:p>
    <w:p w14:paraId="1CD765F5" w14:textId="0E6F2706" w:rsidR="00AE5BE0" w:rsidRDefault="00AE5BE0" w:rsidP="00AE5BE0">
      <w:pPr>
        <w:jc w:val="both"/>
        <w:rPr>
          <w:sz w:val="24"/>
          <w:szCs w:val="24"/>
        </w:rPr>
      </w:pPr>
    </w:p>
    <w:p w14:paraId="5938BB70" w14:textId="749CB7DB" w:rsidR="00AE5BE0" w:rsidRPr="0005679D" w:rsidRDefault="00AE5BE0" w:rsidP="00AE5BE0">
      <w:pPr>
        <w:pStyle w:val="Odstavekseznama"/>
        <w:numPr>
          <w:ilvl w:val="0"/>
          <w:numId w:val="10"/>
        </w:numPr>
        <w:jc w:val="both"/>
        <w:rPr>
          <w:b/>
          <w:sz w:val="24"/>
          <w:szCs w:val="24"/>
        </w:rPr>
      </w:pPr>
      <w:r w:rsidRPr="0005679D">
        <w:rPr>
          <w:b/>
          <w:sz w:val="24"/>
          <w:szCs w:val="24"/>
        </w:rPr>
        <w:t>IN 4. TOČKA</w:t>
      </w:r>
    </w:p>
    <w:p w14:paraId="252A2194" w14:textId="04B549C5" w:rsidR="0005679D" w:rsidRDefault="00AE5BE0" w:rsidP="0005679D">
      <w:pPr>
        <w:rPr>
          <w:sz w:val="24"/>
          <w:szCs w:val="24"/>
        </w:rPr>
      </w:pPr>
      <w:r>
        <w:rPr>
          <w:sz w:val="24"/>
          <w:szCs w:val="24"/>
        </w:rPr>
        <w:t xml:space="preserve">Člani so skupaj z vabilom prejeli poročilo o vmesni realizaciji LDN tako za šolo kot za vrtec. Pri točki 4. je ena izmed članic </w:t>
      </w:r>
      <w:r w:rsidR="0005679D">
        <w:rPr>
          <w:sz w:val="24"/>
          <w:szCs w:val="24"/>
        </w:rPr>
        <w:t xml:space="preserve">izrazila </w:t>
      </w:r>
      <w:r w:rsidR="0005679D" w:rsidRPr="0005679D">
        <w:rPr>
          <w:sz w:val="24"/>
          <w:szCs w:val="24"/>
        </w:rPr>
        <w:t>resne pomisleke in zadržke do tega, da bodo s 1.9. na POŠ Pertoča samo štirje prvošolčki ter, da bi bilo potrebno razmisliti o ukinitvi PŠ Pertoča.</w:t>
      </w:r>
    </w:p>
    <w:p w14:paraId="39DBAE28" w14:textId="3381CB6D" w:rsidR="0005679D" w:rsidRDefault="0005679D" w:rsidP="0005679D">
      <w:pPr>
        <w:rPr>
          <w:sz w:val="24"/>
          <w:szCs w:val="24"/>
        </w:rPr>
      </w:pPr>
      <w:r>
        <w:rPr>
          <w:sz w:val="24"/>
          <w:szCs w:val="24"/>
        </w:rPr>
        <w:t>Na zastavljeno je ravnatelj podal naslednji odgovor:</w:t>
      </w:r>
    </w:p>
    <w:p w14:paraId="1C1770E1" w14:textId="7DCF5217" w:rsidR="0005679D" w:rsidRPr="0005679D" w:rsidRDefault="0005679D" w:rsidP="0005679D">
      <w:pPr>
        <w:jc w:val="both"/>
        <w:rPr>
          <w:color w:val="365F91" w:themeColor="accent1" w:themeShade="BF"/>
          <w:sz w:val="24"/>
          <w:szCs w:val="24"/>
        </w:rPr>
      </w:pPr>
      <w:r w:rsidRPr="0005679D">
        <w:rPr>
          <w:color w:val="365F91" w:themeColor="accent1" w:themeShade="BF"/>
          <w:sz w:val="24"/>
          <w:szCs w:val="24"/>
        </w:rPr>
        <w:t>Res je, da bomo imeli v šolskem letu 2020-2021 na podružnični šoli vpisanih malo otrok; po naših podatkih o vpisu in najavi za MIZŠ bo šolo obiskovalo 7 otrok. Skupaj bo na podružnični šoli 18 otrok, v kolikor ne bo kakšnih drugih omejitev. Upoštevati je potrebno tudi, da imamo na podružnici šoli dva oddelka predšolske vzgoje, kar pomeni skupaj čez 50 otrok ter 7.5 zaposlenih delavcev.</w:t>
      </w:r>
    </w:p>
    <w:p w14:paraId="4A522315" w14:textId="4F596DFF" w:rsidR="0005679D" w:rsidRDefault="0005679D" w:rsidP="0005679D">
      <w:pPr>
        <w:jc w:val="both"/>
        <w:rPr>
          <w:color w:val="365F91" w:themeColor="accent1" w:themeShade="BF"/>
          <w:sz w:val="24"/>
          <w:szCs w:val="24"/>
        </w:rPr>
      </w:pPr>
      <w:r w:rsidRPr="0005679D">
        <w:rPr>
          <w:color w:val="365F91" w:themeColor="accent1" w:themeShade="BF"/>
          <w:sz w:val="24"/>
          <w:szCs w:val="24"/>
        </w:rPr>
        <w:t>Na šoli se skupaj z lokalno skupnostjo zelo trudimo, da šola na Pertoči ostane. Z ukinitvijo šole bi vsekakor zamrlo tudi kulturno življenje, starši otrok bi imeli daljšo pot do matične šole ali vrtca in še kaj. Vsa leta se trudimo, da zagotavljamo najmanj enake pogoje za potrebe šolske in predšolske vzgoje kot jih zagotavljamo na matični šoli in vrtcu. Ukinitev dejavnosti vzgoje in varstva otrok na Pertoči bi bila velika izguba za sam kraj Pertoča in lokalno skupnost. Za konec pa vas želim spomniti na podružnično šolo Osilnica, kjer so želele šolske oblasti ukiniti podružnico (šolo so obiskovali zgolj 3 otroci). Epilog in borba ljudi v kraju pa vam je verjetno znana. Podružnica je ostala.</w:t>
      </w:r>
    </w:p>
    <w:p w14:paraId="34DDA714" w14:textId="77777777" w:rsidR="0005679D" w:rsidRPr="0005679D" w:rsidRDefault="0005679D" w:rsidP="0005679D">
      <w:pPr>
        <w:jc w:val="both"/>
        <w:rPr>
          <w:color w:val="365F91" w:themeColor="accent1" w:themeShade="BF"/>
          <w:sz w:val="24"/>
          <w:szCs w:val="24"/>
        </w:rPr>
      </w:pPr>
    </w:p>
    <w:p w14:paraId="1565DE7B" w14:textId="77777777" w:rsidR="0005679D" w:rsidRDefault="0005679D" w:rsidP="0005679D">
      <w:pPr>
        <w:rPr>
          <w:color w:val="1F497D"/>
        </w:rPr>
      </w:pPr>
    </w:p>
    <w:p w14:paraId="5C5702CE" w14:textId="1D51F376" w:rsidR="0005679D" w:rsidRPr="0005679D" w:rsidRDefault="0005679D" w:rsidP="0005679D">
      <w:pPr>
        <w:pStyle w:val="Odstavekseznama"/>
        <w:numPr>
          <w:ilvl w:val="0"/>
          <w:numId w:val="11"/>
        </w:numPr>
        <w:rPr>
          <w:b/>
        </w:rPr>
      </w:pPr>
      <w:r w:rsidRPr="0005679D">
        <w:rPr>
          <w:b/>
        </w:rPr>
        <w:t>TOČKA</w:t>
      </w:r>
    </w:p>
    <w:p w14:paraId="6BF5CA29" w14:textId="315E46C3" w:rsidR="0005679D" w:rsidRDefault="0005679D" w:rsidP="0005679D">
      <w:pPr>
        <w:rPr>
          <w:sz w:val="24"/>
          <w:szCs w:val="24"/>
        </w:rPr>
      </w:pPr>
      <w:r w:rsidRPr="0005679D">
        <w:rPr>
          <w:sz w:val="24"/>
          <w:szCs w:val="24"/>
        </w:rPr>
        <w:t>Zapisnik seje UO šolskega sklada so člani prejeli skupaj z vabilom. Pripomb na podano ni bilo. Sredstva v višini 1.814,02 € se tako v celoti prenesejo v l</w:t>
      </w:r>
      <w:r w:rsidR="00DA2FE1">
        <w:rPr>
          <w:sz w:val="24"/>
          <w:szCs w:val="24"/>
        </w:rPr>
        <w:t>eto 2020.</w:t>
      </w:r>
    </w:p>
    <w:p w14:paraId="08CD75AB" w14:textId="4D27D7E5" w:rsidR="00DA2FE1" w:rsidRDefault="00DA2FE1" w:rsidP="0005679D">
      <w:pPr>
        <w:rPr>
          <w:sz w:val="24"/>
          <w:szCs w:val="24"/>
        </w:rPr>
      </w:pPr>
    </w:p>
    <w:p w14:paraId="0C923D91" w14:textId="5E884B97" w:rsidR="00DA2FE1" w:rsidRDefault="00DA2FE1" w:rsidP="00DA2FE1">
      <w:pPr>
        <w:pStyle w:val="Odstavekseznama"/>
        <w:numPr>
          <w:ilvl w:val="0"/>
          <w:numId w:val="11"/>
        </w:numPr>
        <w:rPr>
          <w:b/>
          <w:sz w:val="24"/>
          <w:szCs w:val="24"/>
        </w:rPr>
      </w:pPr>
      <w:r w:rsidRPr="00DA2FE1">
        <w:rPr>
          <w:b/>
          <w:sz w:val="24"/>
          <w:szCs w:val="24"/>
        </w:rPr>
        <w:t>TOČKA</w:t>
      </w:r>
    </w:p>
    <w:p w14:paraId="2DC8CCF4" w14:textId="2BDA867F" w:rsidR="00DA2FE1" w:rsidRDefault="00DA2FE1" w:rsidP="00DA2FE1">
      <w:pPr>
        <w:rPr>
          <w:sz w:val="24"/>
          <w:szCs w:val="24"/>
        </w:rPr>
      </w:pPr>
      <w:r w:rsidRPr="00DA2FE1">
        <w:rPr>
          <w:sz w:val="24"/>
          <w:szCs w:val="24"/>
        </w:rPr>
        <w:t>Dva izm</w:t>
      </w:r>
      <w:r>
        <w:rPr>
          <w:sz w:val="24"/>
          <w:szCs w:val="24"/>
        </w:rPr>
        <w:t>ed članov sveta je zanimalo, kako bo z nadaljevanjem letošnjega šolskega leta.</w:t>
      </w:r>
    </w:p>
    <w:p w14:paraId="796675D3" w14:textId="66356FDD" w:rsidR="00DA2FE1" w:rsidRDefault="00DA2FE1" w:rsidP="00DA2FE1">
      <w:pPr>
        <w:rPr>
          <w:sz w:val="24"/>
          <w:szCs w:val="24"/>
        </w:rPr>
      </w:pPr>
      <w:r>
        <w:rPr>
          <w:sz w:val="24"/>
          <w:szCs w:val="24"/>
        </w:rPr>
        <w:t>Ravnatelj je za člane sveta pripravil naslednji odgovor:</w:t>
      </w:r>
    </w:p>
    <w:p w14:paraId="7695F285" w14:textId="01791D95" w:rsidR="00DA2FE1" w:rsidRDefault="00DA2FE1" w:rsidP="00DA2FE1">
      <w:pPr>
        <w:jc w:val="both"/>
        <w:rPr>
          <w:b/>
          <w:bCs/>
          <w:color w:val="2E75B6"/>
          <w:sz w:val="24"/>
          <w:szCs w:val="24"/>
        </w:rPr>
      </w:pPr>
      <w:r w:rsidRPr="00DA2FE1">
        <w:rPr>
          <w:color w:val="2E75B6"/>
          <w:sz w:val="24"/>
          <w:szCs w:val="24"/>
          <w:lang w:eastAsia="en-US"/>
        </w:rPr>
        <w:t xml:space="preserve">Trenutno še vedno nimamo uradnih informacij o tem kako dolgo bo potekalo šolanje otrok na daljavo. Ministrstvo nas sproti informira in posreduje navodila o poteku in načinu pouka na daljavo. Pripravljamo se na scenarij, da bomo lahko pouk zaključili v takšni obliki, kot ga izvajamo trenutno. Za to smo v tem času za vse učence, ki niso imeli računalnikov ali drugih pripomočkov, na šoli zagotovili lastne tablične računalnike ter s pomočjo ZRSŠ (sponzorjev) tudi dostop do omrežja. </w:t>
      </w:r>
      <w:r w:rsidRPr="00DA2FE1">
        <w:rPr>
          <w:b/>
          <w:bCs/>
          <w:color w:val="2E75B6"/>
          <w:sz w:val="24"/>
          <w:szCs w:val="24"/>
        </w:rPr>
        <w:t>Učence smo pripravljali na postopnost uvajanja preverjanja in ocenjevanja pri izobraževanju na daljavo.</w:t>
      </w:r>
    </w:p>
    <w:p w14:paraId="1E709A0C" w14:textId="77777777" w:rsidR="00BC13B4" w:rsidRPr="00DA2FE1" w:rsidRDefault="00BC13B4" w:rsidP="00DA2FE1">
      <w:pPr>
        <w:jc w:val="both"/>
        <w:rPr>
          <w:b/>
          <w:bCs/>
          <w:color w:val="2E75B6"/>
          <w:sz w:val="24"/>
          <w:szCs w:val="24"/>
        </w:rPr>
      </w:pPr>
    </w:p>
    <w:p w14:paraId="3A35322A" w14:textId="77777777" w:rsidR="00DA2FE1" w:rsidRPr="00361E92" w:rsidRDefault="00DA2FE1" w:rsidP="00361E92">
      <w:pPr>
        <w:jc w:val="both"/>
        <w:rPr>
          <w:bCs/>
          <w:color w:val="2E75B6"/>
          <w:sz w:val="24"/>
          <w:szCs w:val="24"/>
          <w:lang w:eastAsia="en-US"/>
        </w:rPr>
      </w:pPr>
      <w:r w:rsidRPr="00361E92">
        <w:rPr>
          <w:bCs/>
          <w:color w:val="2E75B6"/>
          <w:sz w:val="24"/>
          <w:szCs w:val="24"/>
          <w:lang w:eastAsia="en-US"/>
        </w:rPr>
        <w:t>V preteklem tednu smo prejeli  in delali po naslednjih usmeritvah.</w:t>
      </w:r>
    </w:p>
    <w:p w14:paraId="25D24309" w14:textId="77777777" w:rsidR="00DA2FE1" w:rsidRPr="00361E92" w:rsidRDefault="00DA2FE1" w:rsidP="00361E92">
      <w:pPr>
        <w:jc w:val="both"/>
        <w:rPr>
          <w:color w:val="2E75B6"/>
          <w:sz w:val="24"/>
          <w:szCs w:val="24"/>
          <w:lang w:eastAsia="en-US"/>
        </w:rPr>
      </w:pPr>
    </w:p>
    <w:p w14:paraId="0E627894" w14:textId="00CB7E32" w:rsidR="00DA2FE1" w:rsidRPr="00361E92" w:rsidRDefault="00DA2FE1" w:rsidP="00361E92">
      <w:pPr>
        <w:jc w:val="both"/>
        <w:rPr>
          <w:b/>
          <w:color w:val="2E75B6"/>
          <w:sz w:val="24"/>
          <w:szCs w:val="24"/>
          <w:lang w:eastAsia="en-US"/>
        </w:rPr>
      </w:pPr>
      <w:r w:rsidRPr="00361E92">
        <w:rPr>
          <w:b/>
          <w:color w:val="2E75B6"/>
          <w:sz w:val="24"/>
          <w:szCs w:val="24"/>
          <w:lang w:eastAsia="en-US"/>
        </w:rPr>
        <w:t>USMERITVE ZA PREVERJANJE ZNANJA_ ZRSŠ</w:t>
      </w:r>
    </w:p>
    <w:p w14:paraId="72B8841A" w14:textId="77777777" w:rsidR="00DA2FE1" w:rsidRPr="00361E92" w:rsidRDefault="00DA2FE1" w:rsidP="00361E92">
      <w:pPr>
        <w:pStyle w:val="Default"/>
        <w:spacing w:after="38"/>
        <w:jc w:val="both"/>
        <w:rPr>
          <w:color w:val="auto"/>
        </w:rPr>
      </w:pPr>
    </w:p>
    <w:p w14:paraId="2BB0DE72" w14:textId="77777777" w:rsidR="00DA2FE1" w:rsidRPr="00361E92" w:rsidRDefault="00DA2FE1" w:rsidP="00361E92">
      <w:pPr>
        <w:pStyle w:val="Default"/>
        <w:jc w:val="both"/>
        <w:rPr>
          <w:color w:val="365F91" w:themeColor="accent1" w:themeShade="BF"/>
        </w:rPr>
      </w:pPr>
      <w:r w:rsidRPr="00361E92">
        <w:rPr>
          <w:b/>
          <w:bCs/>
          <w:color w:val="365F91" w:themeColor="accent1" w:themeShade="BF"/>
        </w:rPr>
        <w:t xml:space="preserve">1. </w:t>
      </w:r>
      <w:r w:rsidRPr="00361E92">
        <w:rPr>
          <w:color w:val="365F91" w:themeColor="accent1" w:themeShade="BF"/>
        </w:rPr>
        <w:t xml:space="preserve">V času izvajanja izobraževanja na daljavo, ki vključuje tudi preverjanje (brez ocenjevanja), </w:t>
      </w:r>
      <w:r w:rsidRPr="00361E92">
        <w:rPr>
          <w:b/>
          <w:bCs/>
          <w:color w:val="365F91" w:themeColor="accent1" w:themeShade="BF"/>
        </w:rPr>
        <w:t>to je v mesecu aprilu</w:t>
      </w:r>
      <w:r w:rsidRPr="00361E92">
        <w:rPr>
          <w:color w:val="365F91" w:themeColor="accent1" w:themeShade="BF"/>
        </w:rPr>
        <w:t xml:space="preserve">, šola izvede vse možne aktivnosti, da: </w:t>
      </w:r>
    </w:p>
    <w:p w14:paraId="3B527EC6"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 se v izobraževanje na daljavo vključijo vsi učenci (izjema so učenci, ki jim je to onemogočeno zaradi zdravstvenih razlogov); </w:t>
      </w:r>
    </w:p>
    <w:p w14:paraId="66D65715" w14:textId="77777777" w:rsidR="00DA2FE1" w:rsidRPr="00361E92" w:rsidRDefault="00DA2FE1" w:rsidP="00361E92">
      <w:pPr>
        <w:pStyle w:val="Default"/>
        <w:spacing w:after="49"/>
        <w:jc w:val="both"/>
        <w:rPr>
          <w:color w:val="365F91" w:themeColor="accent1" w:themeShade="BF"/>
        </w:rPr>
      </w:pPr>
      <w:r w:rsidRPr="00361E92">
        <w:rPr>
          <w:color w:val="365F91" w:themeColor="accent1" w:themeShade="BF"/>
        </w:rPr>
        <w:t xml:space="preserve">-je poleg preverjanja znanja izvedena pomoč in podpora učencem, za katere je izdelan individualiziran program, in učencem, ki so bili vključeni v dopolnilni pouk oziroma deležni individualne in skupinske pomoči; </w:t>
      </w:r>
    </w:p>
    <w:p w14:paraId="47D7A2B6" w14:textId="19B4F8FE" w:rsidR="00DA2FE1" w:rsidRPr="00361E92" w:rsidRDefault="00DA2FE1" w:rsidP="00361E92">
      <w:pPr>
        <w:pStyle w:val="Default"/>
        <w:jc w:val="both"/>
        <w:rPr>
          <w:color w:val="365F91" w:themeColor="accent1" w:themeShade="BF"/>
        </w:rPr>
      </w:pPr>
      <w:r w:rsidRPr="00361E92">
        <w:rPr>
          <w:color w:val="365F91" w:themeColor="accent1" w:themeShade="BF"/>
        </w:rPr>
        <w:t xml:space="preserve">- je učencem, ki so bili negativno ocenjeni, omogočena podpora na osnovi preverjanja minimalnih standardov. </w:t>
      </w:r>
    </w:p>
    <w:p w14:paraId="4EC0DDEC" w14:textId="77777777" w:rsidR="00DA2FE1" w:rsidRPr="00361E92" w:rsidRDefault="00DA2FE1" w:rsidP="00361E92">
      <w:pPr>
        <w:pStyle w:val="Default"/>
        <w:jc w:val="both"/>
        <w:rPr>
          <w:color w:val="365F91" w:themeColor="accent1" w:themeShade="BF"/>
        </w:rPr>
      </w:pPr>
    </w:p>
    <w:p w14:paraId="3689F10A" w14:textId="580E8E2C" w:rsidR="00DA2FE1" w:rsidRPr="00361E92" w:rsidRDefault="00DA2FE1" w:rsidP="00361E92">
      <w:pPr>
        <w:pStyle w:val="Default"/>
        <w:spacing w:after="40"/>
        <w:jc w:val="both"/>
        <w:rPr>
          <w:color w:val="365F91" w:themeColor="accent1" w:themeShade="BF"/>
        </w:rPr>
      </w:pPr>
      <w:r w:rsidRPr="00361E92">
        <w:rPr>
          <w:b/>
          <w:bCs/>
          <w:color w:val="365F91" w:themeColor="accent1" w:themeShade="BF"/>
        </w:rPr>
        <w:t xml:space="preserve">2. </w:t>
      </w:r>
      <w:r w:rsidRPr="00361E92">
        <w:rPr>
          <w:color w:val="365F91" w:themeColor="accent1" w:themeShade="BF"/>
        </w:rPr>
        <w:t xml:space="preserve">Učitelji spremljajo učenčeve dosežke. Način spremljanja izberejo sami. Napredek učenca ugotavljajo na osnovi povratne informacije s preverjanjem znanja. </w:t>
      </w:r>
    </w:p>
    <w:p w14:paraId="417111A4" w14:textId="77777777" w:rsidR="00DA2FE1" w:rsidRPr="00361E92" w:rsidRDefault="00DA2FE1" w:rsidP="00361E92">
      <w:pPr>
        <w:pStyle w:val="Default"/>
        <w:spacing w:after="40"/>
        <w:jc w:val="both"/>
        <w:rPr>
          <w:color w:val="365F91" w:themeColor="accent1" w:themeShade="BF"/>
        </w:rPr>
      </w:pPr>
    </w:p>
    <w:p w14:paraId="64F0ED10" w14:textId="77777777" w:rsidR="00DA2FE1" w:rsidRPr="00361E92" w:rsidRDefault="00DA2FE1" w:rsidP="00361E92">
      <w:pPr>
        <w:pStyle w:val="Default"/>
        <w:spacing w:after="40"/>
        <w:jc w:val="both"/>
        <w:rPr>
          <w:color w:val="365F91" w:themeColor="accent1" w:themeShade="BF"/>
        </w:rPr>
      </w:pPr>
      <w:r w:rsidRPr="00361E92">
        <w:rPr>
          <w:b/>
          <w:bCs/>
          <w:color w:val="365F91" w:themeColor="accent1" w:themeShade="BF"/>
        </w:rPr>
        <w:t xml:space="preserve">3. </w:t>
      </w:r>
      <w:r w:rsidRPr="00361E92">
        <w:rPr>
          <w:color w:val="365F91" w:themeColor="accent1" w:themeShade="BF"/>
        </w:rPr>
        <w:t xml:space="preserve">Preverjanje znanja pri izobraževanju na daljavo ima vlogo diagnosticiranja predznanja učencev ter usvojenega znanja, zato je </w:t>
      </w:r>
      <w:r w:rsidRPr="00361E92">
        <w:rPr>
          <w:b/>
          <w:bCs/>
          <w:color w:val="365F91" w:themeColor="accent1" w:themeShade="BF"/>
        </w:rPr>
        <w:t>preverjanje predpogoj za ocenjevanje</w:t>
      </w:r>
      <w:r w:rsidRPr="00361E92">
        <w:rPr>
          <w:color w:val="365F91" w:themeColor="accent1" w:themeShade="BF"/>
        </w:rPr>
        <w:t xml:space="preserve">. Učitelji preverjanje znanja načrtujejo tako, da poleg drugačnega načina usvajanja vsebine učence soočijo z oblikami in metodami, s katerimi vsak učenec lahko izkaže predznanje in izrazi svoj napredek. Predvsem naj bodo učitelji pozorni pri uporabi različnih spletnih orodij in programov ter tehničnih zmožnosti učencev in učiteljev. </w:t>
      </w:r>
    </w:p>
    <w:p w14:paraId="09C37640"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Za preverjanje znanja naj učitelji uporabijo metode in oblike, ki bi jih lahko kasneje uporabili za morebitno ocenjevanje (navajanje na nove okoliščine dela). </w:t>
      </w:r>
    </w:p>
    <w:p w14:paraId="2A9C3D42" w14:textId="77777777" w:rsidR="00DA2FE1" w:rsidRPr="00361E92" w:rsidRDefault="00DA2FE1" w:rsidP="00361E92">
      <w:pPr>
        <w:pStyle w:val="Default"/>
        <w:jc w:val="both"/>
        <w:rPr>
          <w:color w:val="365F91" w:themeColor="accent1" w:themeShade="BF"/>
        </w:rPr>
      </w:pPr>
    </w:p>
    <w:p w14:paraId="46E6D5CF" w14:textId="77777777" w:rsidR="00DA2FE1" w:rsidRPr="00361E92" w:rsidRDefault="00DA2FE1" w:rsidP="00361E92">
      <w:pPr>
        <w:pStyle w:val="Default"/>
        <w:spacing w:after="35"/>
        <w:jc w:val="both"/>
        <w:rPr>
          <w:color w:val="365F91" w:themeColor="accent1" w:themeShade="BF"/>
        </w:rPr>
      </w:pPr>
      <w:r w:rsidRPr="00361E92">
        <w:rPr>
          <w:b/>
          <w:bCs/>
          <w:color w:val="365F91" w:themeColor="accent1" w:themeShade="BF"/>
        </w:rPr>
        <w:t xml:space="preserve">4. Obremenitev učencev </w:t>
      </w:r>
    </w:p>
    <w:p w14:paraId="20A52EF5" w14:textId="77777777" w:rsidR="00DA2FE1" w:rsidRPr="00361E92" w:rsidRDefault="00DA2FE1" w:rsidP="00361E92">
      <w:pPr>
        <w:pStyle w:val="Default"/>
        <w:spacing w:after="35"/>
        <w:jc w:val="both"/>
        <w:rPr>
          <w:color w:val="365F91" w:themeColor="accent1" w:themeShade="BF"/>
        </w:rPr>
      </w:pPr>
      <w:r w:rsidRPr="00361E92">
        <w:rPr>
          <w:b/>
          <w:bCs/>
          <w:color w:val="365F91" w:themeColor="accent1" w:themeShade="BF"/>
        </w:rPr>
        <w:t>Obseg učnih gradiv</w:t>
      </w:r>
      <w:r w:rsidRPr="00361E92">
        <w:rPr>
          <w:color w:val="365F91" w:themeColor="accent1" w:themeShade="BF"/>
        </w:rPr>
        <w:t xml:space="preserve">, ki jih učitelji dnevno oziroma tedensko pošiljajo učencem, naj bo </w:t>
      </w:r>
      <w:r w:rsidRPr="00361E92">
        <w:rPr>
          <w:b/>
          <w:bCs/>
          <w:color w:val="365F91" w:themeColor="accent1" w:themeShade="BF"/>
        </w:rPr>
        <w:t>vsaj dva do trikrat manjši</w:t>
      </w:r>
      <w:r w:rsidRPr="00361E92">
        <w:rPr>
          <w:color w:val="365F91" w:themeColor="accent1" w:themeShade="BF"/>
        </w:rPr>
        <w:t xml:space="preserve">, kot bi ga uporabili pri rednem pouku. </w:t>
      </w:r>
    </w:p>
    <w:p w14:paraId="7C072ECA" w14:textId="77777777" w:rsidR="00DA2FE1" w:rsidRPr="00361E92" w:rsidRDefault="00DA2FE1" w:rsidP="00361E92">
      <w:pPr>
        <w:pStyle w:val="Default"/>
        <w:spacing w:after="35"/>
        <w:jc w:val="both"/>
        <w:rPr>
          <w:color w:val="365F91" w:themeColor="accent1" w:themeShade="BF"/>
        </w:rPr>
      </w:pPr>
      <w:r w:rsidRPr="00361E92">
        <w:rPr>
          <w:b/>
          <w:bCs/>
          <w:color w:val="365F91" w:themeColor="accent1" w:themeShade="BF"/>
        </w:rPr>
        <w:t xml:space="preserve">Preverjanje znanja je učinkovito, </w:t>
      </w:r>
      <w:r w:rsidRPr="00361E92">
        <w:rPr>
          <w:color w:val="365F91" w:themeColor="accent1" w:themeShade="BF"/>
        </w:rPr>
        <w:t xml:space="preserve">če ima učitelj dobro povratno informacijo in takrat, ko lahko naloge opravijo učenci sami. </w:t>
      </w:r>
    </w:p>
    <w:p w14:paraId="3A9AE7A8"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Učitelji naj </w:t>
      </w:r>
      <w:r w:rsidRPr="00361E92">
        <w:rPr>
          <w:b/>
          <w:bCs/>
          <w:color w:val="365F91" w:themeColor="accent1" w:themeShade="BF"/>
        </w:rPr>
        <w:t>ne obremenjujejo učencev z nalogami ali izdelki</w:t>
      </w:r>
      <w:r w:rsidRPr="00361E92">
        <w:rPr>
          <w:color w:val="365F91" w:themeColor="accent1" w:themeShade="BF"/>
        </w:rPr>
        <w:t xml:space="preserve">, za katere niso prepričani, da jih lahko v izrednih razmerah </w:t>
      </w:r>
      <w:r w:rsidRPr="00361E92">
        <w:rPr>
          <w:b/>
          <w:bCs/>
          <w:color w:val="365F91" w:themeColor="accent1" w:themeShade="BF"/>
        </w:rPr>
        <w:t xml:space="preserve">opravijo vsi učenci doma </w:t>
      </w:r>
      <w:r w:rsidRPr="00361E92">
        <w:rPr>
          <w:color w:val="365F91" w:themeColor="accent1" w:themeShade="BF"/>
        </w:rPr>
        <w:t xml:space="preserve">(brez potrebne nabave in iskanja materialov ipd.). </w:t>
      </w:r>
    </w:p>
    <w:p w14:paraId="63B5DDA3"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Učitelji naj preverjajo znanje učencev v dogovoru z učenci oziroma starši (za mlajše učence). </w:t>
      </w:r>
    </w:p>
    <w:p w14:paraId="5304AC9A" w14:textId="77777777" w:rsidR="00DA2FE1" w:rsidRPr="00361E92" w:rsidRDefault="00DA2FE1" w:rsidP="00361E92">
      <w:pPr>
        <w:pStyle w:val="Default"/>
        <w:jc w:val="both"/>
        <w:rPr>
          <w:color w:val="365F91" w:themeColor="accent1" w:themeShade="BF"/>
        </w:rPr>
      </w:pPr>
      <w:r w:rsidRPr="00361E92">
        <w:rPr>
          <w:color w:val="365F91" w:themeColor="accent1" w:themeShade="BF"/>
        </w:rPr>
        <w:lastRenderedPageBreak/>
        <w:t xml:space="preserve">Učitelji naj </w:t>
      </w:r>
      <w:r w:rsidRPr="00361E92">
        <w:rPr>
          <w:b/>
          <w:bCs/>
          <w:color w:val="365F91" w:themeColor="accent1" w:themeShade="BF"/>
        </w:rPr>
        <w:t xml:space="preserve">obvezno upoštevajo </w:t>
      </w:r>
      <w:r w:rsidRPr="00361E92">
        <w:rPr>
          <w:color w:val="365F91" w:themeColor="accent1" w:themeShade="BF"/>
        </w:rPr>
        <w:t xml:space="preserve">starost učencev in spodbujajo njihovo samostojnost. Učencev in staršev naj ne obremenjujejo z dolgimi in nejasnimi navodili. To velja tudi za preverjanje znanja. </w:t>
      </w:r>
    </w:p>
    <w:p w14:paraId="755E697B" w14:textId="77777777" w:rsidR="00DA2FE1" w:rsidRPr="00361E92" w:rsidRDefault="00DA2FE1" w:rsidP="00361E92">
      <w:pPr>
        <w:pStyle w:val="Default"/>
        <w:jc w:val="both"/>
        <w:rPr>
          <w:color w:val="365F91" w:themeColor="accent1" w:themeShade="BF"/>
        </w:rPr>
      </w:pPr>
    </w:p>
    <w:p w14:paraId="42019635" w14:textId="77777777" w:rsidR="00DA2FE1" w:rsidRPr="00361E92" w:rsidRDefault="00DA2FE1" w:rsidP="00361E92">
      <w:pPr>
        <w:pStyle w:val="Default"/>
        <w:spacing w:after="40"/>
        <w:jc w:val="both"/>
        <w:rPr>
          <w:color w:val="365F91" w:themeColor="accent1" w:themeShade="BF"/>
        </w:rPr>
      </w:pPr>
      <w:r w:rsidRPr="00361E92">
        <w:rPr>
          <w:b/>
          <w:bCs/>
          <w:color w:val="365F91" w:themeColor="accent1" w:themeShade="BF"/>
        </w:rPr>
        <w:t xml:space="preserve">5. Temeljni pogoji za učinkovito preverjanje in ocenjevanje znanja </w:t>
      </w:r>
    </w:p>
    <w:p w14:paraId="51EC5947"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Stik z vsemi učenci </w:t>
      </w:r>
    </w:p>
    <w:p w14:paraId="7329D374"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Šola naj zagotovi, da se vzpostavi stik z vsemi učenci. Pomembno je, da učitelji poznajo razmere, v katerih učenci lahko sodelujejo v procesu izobraževanja na daljavo. Pri starejših učencih je potrebno v čim večji meri spodbujati samostojno delo tudi ob preverjanju, pri mlajših naj pri organizaciji dela in preverjanja sodelujejo tudi starši. </w:t>
      </w:r>
    </w:p>
    <w:p w14:paraId="26A2011A" w14:textId="77777777" w:rsidR="00DA2FE1" w:rsidRPr="00361E92" w:rsidRDefault="00DA2FE1" w:rsidP="00361E92">
      <w:pPr>
        <w:pStyle w:val="Default"/>
        <w:jc w:val="both"/>
        <w:rPr>
          <w:color w:val="365F91" w:themeColor="accent1" w:themeShade="BF"/>
        </w:rPr>
      </w:pPr>
    </w:p>
    <w:p w14:paraId="1A5D3ADE" w14:textId="17EFCC4D" w:rsidR="00DA2FE1" w:rsidRPr="00361E92" w:rsidRDefault="00DA2FE1" w:rsidP="00361E92">
      <w:pPr>
        <w:pStyle w:val="Default"/>
        <w:jc w:val="both"/>
        <w:rPr>
          <w:b/>
          <w:bCs/>
          <w:color w:val="365F91" w:themeColor="accent1" w:themeShade="BF"/>
        </w:rPr>
      </w:pPr>
      <w:r w:rsidRPr="00361E92">
        <w:rPr>
          <w:b/>
          <w:bCs/>
          <w:color w:val="365F91" w:themeColor="accent1" w:themeShade="BF"/>
        </w:rPr>
        <w:t xml:space="preserve">6. Tehnične zmožnosti </w:t>
      </w:r>
    </w:p>
    <w:p w14:paraId="05A81DE9"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Učenci imajo različne tehnične zmožnosti za izobraževanje na daljavo. Primanjkljaje je zato potrebno omiliti tudi z navodili po telefonu in preko navadne pošte.  Pomoč neocenjenim učencem in učencem z negativnimi ocenami </w:t>
      </w:r>
    </w:p>
    <w:p w14:paraId="1D901D28" w14:textId="77777777" w:rsidR="00DA2FE1" w:rsidRPr="00361E92" w:rsidRDefault="00DA2FE1" w:rsidP="00361E92">
      <w:pPr>
        <w:pStyle w:val="Default"/>
        <w:jc w:val="both"/>
        <w:rPr>
          <w:color w:val="365F91" w:themeColor="accent1" w:themeShade="BF"/>
        </w:rPr>
      </w:pPr>
    </w:p>
    <w:p w14:paraId="3CBB5322" w14:textId="29BE8A62" w:rsidR="00DA2FE1" w:rsidRPr="00361E92" w:rsidRDefault="00DA2FE1" w:rsidP="00361E92">
      <w:pPr>
        <w:pStyle w:val="Default"/>
        <w:jc w:val="both"/>
        <w:rPr>
          <w:color w:val="365F91" w:themeColor="accent1" w:themeShade="BF"/>
        </w:rPr>
      </w:pPr>
      <w:r w:rsidRPr="00361E92">
        <w:rPr>
          <w:color w:val="365F91" w:themeColor="accent1" w:themeShade="BF"/>
        </w:rPr>
        <w:t xml:space="preserve">Preveriti je potrebno možnosti za pomoč učencem pri zapolnitvi vrzeli v znanju, da bodo lahko sodelovali pri obravnavi nove učne snovi in pridobili pogoje za napredovanje. Predlagamo aktivno vključitev šolskih svetovalnih delavcev, medsebojno pomoč na daljavo itd. </w:t>
      </w:r>
    </w:p>
    <w:p w14:paraId="0DCFA839" w14:textId="77777777" w:rsidR="00DA2FE1" w:rsidRPr="00361E92" w:rsidRDefault="00DA2FE1" w:rsidP="00361E92">
      <w:pPr>
        <w:pStyle w:val="Default"/>
        <w:jc w:val="both"/>
        <w:rPr>
          <w:color w:val="365F91" w:themeColor="accent1" w:themeShade="BF"/>
        </w:rPr>
      </w:pPr>
    </w:p>
    <w:p w14:paraId="797123C1" w14:textId="77777777" w:rsidR="00DA2FE1" w:rsidRPr="00361E92" w:rsidRDefault="00DA2FE1" w:rsidP="00361E92">
      <w:pPr>
        <w:pStyle w:val="Default"/>
        <w:jc w:val="both"/>
        <w:rPr>
          <w:b/>
          <w:bCs/>
          <w:color w:val="365F91" w:themeColor="accent1" w:themeShade="BF"/>
        </w:rPr>
      </w:pPr>
      <w:r w:rsidRPr="00361E92">
        <w:rPr>
          <w:b/>
          <w:bCs/>
          <w:color w:val="365F91" w:themeColor="accent1" w:themeShade="BF"/>
        </w:rPr>
        <w:t>7. Podpora učencem, ki potrebujejo pomoč.</w:t>
      </w:r>
    </w:p>
    <w:p w14:paraId="2C91D402" w14:textId="657D643C" w:rsidR="00DA2FE1" w:rsidRPr="00361E92" w:rsidRDefault="00DA2FE1" w:rsidP="00361E92">
      <w:pPr>
        <w:pStyle w:val="Default"/>
        <w:jc w:val="both"/>
        <w:rPr>
          <w:color w:val="365F91" w:themeColor="accent1" w:themeShade="BF"/>
        </w:rPr>
      </w:pPr>
      <w:r w:rsidRPr="00361E92">
        <w:rPr>
          <w:color w:val="365F91" w:themeColor="accent1" w:themeShade="BF"/>
        </w:rPr>
        <w:t xml:space="preserve">Podpora učencem, ki potrebujejo pomoč iz različnih razlogov (učenci z učnimi težavami), naj bo usmerjena v individualni pristop učiteljev izvajalcev DSP, ISP, spremljevalcev, romskih pomočnikov, ki z različnimi pristopi glede na individualne potrebe učencev pomembno pripomorejo k napredku učencev. Pomembno je njihovo sodelovanje z razrednikom in drugimi učitelji oddelka. </w:t>
      </w:r>
    </w:p>
    <w:p w14:paraId="167B4FD4" w14:textId="77777777" w:rsidR="00DA2FE1" w:rsidRPr="00361E92" w:rsidRDefault="00DA2FE1" w:rsidP="00361E92">
      <w:pPr>
        <w:pStyle w:val="Default"/>
        <w:jc w:val="both"/>
        <w:rPr>
          <w:color w:val="365F91" w:themeColor="accent1" w:themeShade="BF"/>
        </w:rPr>
      </w:pPr>
    </w:p>
    <w:p w14:paraId="32499F9F" w14:textId="3837F00C" w:rsidR="00DA2FE1" w:rsidRPr="00361E92" w:rsidRDefault="00DA2FE1" w:rsidP="00361E92">
      <w:pPr>
        <w:pStyle w:val="Default"/>
        <w:jc w:val="both"/>
        <w:rPr>
          <w:color w:val="365F91" w:themeColor="accent1" w:themeShade="BF"/>
        </w:rPr>
      </w:pPr>
      <w:r w:rsidRPr="00361E92">
        <w:rPr>
          <w:color w:val="365F91" w:themeColor="accent1" w:themeShade="BF"/>
        </w:rPr>
        <w:t xml:space="preserve">8. </w:t>
      </w:r>
      <w:r w:rsidRPr="00361E92">
        <w:rPr>
          <w:b/>
          <w:bCs/>
          <w:color w:val="365F91" w:themeColor="accent1" w:themeShade="BF"/>
        </w:rPr>
        <w:t xml:space="preserve">Diferenciran pristop </w:t>
      </w:r>
    </w:p>
    <w:p w14:paraId="4D7D6D74" w14:textId="5500BFB8" w:rsidR="00DA2FE1" w:rsidRPr="00361E92" w:rsidRDefault="00DA2FE1" w:rsidP="00361E92">
      <w:pPr>
        <w:pStyle w:val="Default"/>
        <w:jc w:val="both"/>
        <w:rPr>
          <w:color w:val="365F91" w:themeColor="accent1" w:themeShade="BF"/>
        </w:rPr>
      </w:pPr>
      <w:r w:rsidRPr="00361E92">
        <w:rPr>
          <w:color w:val="365F91" w:themeColor="accent1" w:themeShade="BF"/>
        </w:rPr>
        <w:t xml:space="preserve">Z diferenciranim pristopom omogočimo napredek vsakega posameznega učenca glede na njegove zmožnosti. Hkrati pomembno vplivamo na motivacijo učencev za izobraževanje in učenje na daljavo. </w:t>
      </w:r>
    </w:p>
    <w:p w14:paraId="18C7DB00" w14:textId="77777777" w:rsidR="00DA2FE1" w:rsidRPr="00361E92" w:rsidRDefault="00DA2FE1" w:rsidP="00361E92">
      <w:pPr>
        <w:pStyle w:val="Default"/>
        <w:jc w:val="both"/>
        <w:rPr>
          <w:color w:val="365F91" w:themeColor="accent1" w:themeShade="BF"/>
        </w:rPr>
      </w:pPr>
    </w:p>
    <w:p w14:paraId="5FDCDB0C" w14:textId="77777777" w:rsidR="00DA2FE1" w:rsidRPr="00361E92" w:rsidRDefault="00DA2FE1" w:rsidP="00361E92">
      <w:pPr>
        <w:pStyle w:val="Default"/>
        <w:spacing w:after="35"/>
        <w:jc w:val="both"/>
        <w:rPr>
          <w:color w:val="365F91" w:themeColor="accent1" w:themeShade="BF"/>
        </w:rPr>
      </w:pPr>
      <w:r w:rsidRPr="00361E92">
        <w:rPr>
          <w:b/>
          <w:bCs/>
          <w:color w:val="365F91" w:themeColor="accent1" w:themeShade="BF"/>
        </w:rPr>
        <w:t xml:space="preserve">9. Učno okolje </w:t>
      </w:r>
    </w:p>
    <w:p w14:paraId="36CC4862"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Učitelji učence vnaprej seznanijo s preverjanjem znanja in kriteriji uspešnosti/na kakšen način bodo preverjali znanje in kakšni bodo kriteriji uspešnosti. </w:t>
      </w:r>
    </w:p>
    <w:p w14:paraId="56019617" w14:textId="77777777" w:rsidR="00DA2FE1" w:rsidRPr="00361E92" w:rsidRDefault="00DA2FE1" w:rsidP="00361E92">
      <w:pPr>
        <w:pStyle w:val="Default"/>
        <w:jc w:val="both"/>
        <w:rPr>
          <w:color w:val="365F91" w:themeColor="accent1" w:themeShade="BF"/>
        </w:rPr>
      </w:pPr>
      <w:r w:rsidRPr="00361E92">
        <w:rPr>
          <w:color w:val="365F91" w:themeColor="accent1" w:themeShade="BF"/>
        </w:rPr>
        <w:t xml:space="preserve"> Učenci se morajo ob vizualnih stikih z učiteljem počutiti varno, zato je pomembno, da učitelj upošteva specifične okoliščine dela otrok. </w:t>
      </w:r>
    </w:p>
    <w:p w14:paraId="15E7DCEE" w14:textId="77777777" w:rsidR="00DA2FE1" w:rsidRPr="00361E92" w:rsidRDefault="00DA2FE1" w:rsidP="00361E92">
      <w:pPr>
        <w:pStyle w:val="Default"/>
        <w:jc w:val="both"/>
        <w:rPr>
          <w:color w:val="365F91" w:themeColor="accent1" w:themeShade="BF"/>
        </w:rPr>
      </w:pPr>
    </w:p>
    <w:p w14:paraId="7B135180" w14:textId="77777777" w:rsidR="00DA2FE1" w:rsidRPr="00361E92" w:rsidRDefault="00DA2FE1" w:rsidP="00361E92">
      <w:pPr>
        <w:pStyle w:val="Default"/>
        <w:spacing w:after="35"/>
        <w:jc w:val="both"/>
        <w:rPr>
          <w:color w:val="365F91" w:themeColor="accent1" w:themeShade="BF"/>
        </w:rPr>
      </w:pPr>
      <w:r w:rsidRPr="00361E92">
        <w:rPr>
          <w:b/>
          <w:bCs/>
          <w:color w:val="365F91" w:themeColor="accent1" w:themeShade="BF"/>
        </w:rPr>
        <w:t xml:space="preserve">10. Način preverjanja znanja na daljavo </w:t>
      </w:r>
    </w:p>
    <w:p w14:paraId="2F2AA0CC"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učenčevi ustni odgovori, </w:t>
      </w:r>
    </w:p>
    <w:p w14:paraId="11679159"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pisni odgovori, </w:t>
      </w:r>
    </w:p>
    <w:p w14:paraId="4D3FB1A3"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likovni, tehnični, praktični in drugi izdelki, avtentične naloge (posebej priporočamo za predmete TEH, GOS, LUM, GUM, KEM, izbirni predmeti s področja tehnike, likovne umetnosti, idr.), </w:t>
      </w:r>
    </w:p>
    <w:p w14:paraId="1F8E9DCC"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projektno delo (naj bo zasnovano medpredmetno), </w:t>
      </w:r>
    </w:p>
    <w:p w14:paraId="3D485DF2" w14:textId="77777777" w:rsidR="00DA2FE1" w:rsidRPr="00361E92" w:rsidRDefault="00DA2FE1" w:rsidP="00361E92">
      <w:pPr>
        <w:pStyle w:val="Default"/>
        <w:spacing w:after="35"/>
        <w:jc w:val="both"/>
        <w:rPr>
          <w:color w:val="365F91" w:themeColor="accent1" w:themeShade="BF"/>
        </w:rPr>
      </w:pPr>
      <w:r w:rsidRPr="00361E92">
        <w:rPr>
          <w:color w:val="365F91" w:themeColor="accent1" w:themeShade="BF"/>
        </w:rPr>
        <w:t xml:space="preserve">- nastopi učencev (priporočamo za SLO, TJA) </w:t>
      </w:r>
    </w:p>
    <w:p w14:paraId="1C48E7A8" w14:textId="77777777" w:rsidR="00DA2FE1" w:rsidRPr="00361E92" w:rsidRDefault="00DA2FE1" w:rsidP="00361E92">
      <w:pPr>
        <w:jc w:val="both"/>
        <w:rPr>
          <w:color w:val="365F91" w:themeColor="accent1" w:themeShade="BF"/>
          <w:sz w:val="24"/>
          <w:szCs w:val="24"/>
        </w:rPr>
      </w:pPr>
      <w:r w:rsidRPr="00361E92">
        <w:rPr>
          <w:color w:val="365F91" w:themeColor="accent1" w:themeShade="BF"/>
          <w:sz w:val="24"/>
          <w:szCs w:val="24"/>
        </w:rPr>
        <w:t xml:space="preserve">Preverjanje naj </w:t>
      </w:r>
      <w:r w:rsidRPr="00361E92">
        <w:rPr>
          <w:b/>
          <w:bCs/>
          <w:color w:val="365F91" w:themeColor="accent1" w:themeShade="BF"/>
          <w:sz w:val="24"/>
          <w:szCs w:val="24"/>
        </w:rPr>
        <w:t>ne bo preobsežno</w:t>
      </w:r>
      <w:r w:rsidRPr="00361E92">
        <w:rPr>
          <w:color w:val="365F91" w:themeColor="accent1" w:themeShade="BF"/>
          <w:sz w:val="24"/>
          <w:szCs w:val="24"/>
        </w:rPr>
        <w:t xml:space="preserve">. Obremenitev učencev in časovna razporeditev preverjanja naj bo </w:t>
      </w:r>
      <w:r w:rsidRPr="00361E92">
        <w:rPr>
          <w:b/>
          <w:bCs/>
          <w:color w:val="365F91" w:themeColor="accent1" w:themeShade="BF"/>
          <w:sz w:val="24"/>
          <w:szCs w:val="24"/>
        </w:rPr>
        <w:t>usklajena v strokovnem aktivu in v oddelčnem učiteljskem zboru</w:t>
      </w:r>
      <w:r w:rsidRPr="00361E92">
        <w:rPr>
          <w:color w:val="365F91" w:themeColor="accent1" w:themeShade="BF"/>
          <w:sz w:val="24"/>
          <w:szCs w:val="24"/>
        </w:rPr>
        <w:t>. Učitelji naj pripravijo kriterije za preverjanje in jih predstavijo učencem.</w:t>
      </w:r>
    </w:p>
    <w:p w14:paraId="33EBCA3C" w14:textId="6C21544E" w:rsidR="00DA2FE1" w:rsidRPr="00361E92" w:rsidRDefault="00DA2FE1" w:rsidP="00361E92">
      <w:pPr>
        <w:jc w:val="both"/>
        <w:rPr>
          <w:color w:val="365F91" w:themeColor="accent1" w:themeShade="BF"/>
          <w:sz w:val="24"/>
          <w:szCs w:val="24"/>
          <w:lang w:eastAsia="en-US"/>
        </w:rPr>
      </w:pPr>
    </w:p>
    <w:p w14:paraId="0B17A2EB" w14:textId="77777777" w:rsidR="00DB3423" w:rsidRPr="00361E92" w:rsidRDefault="00DB3423" w:rsidP="00361E92">
      <w:pPr>
        <w:jc w:val="both"/>
        <w:rPr>
          <w:bCs/>
          <w:color w:val="365F91" w:themeColor="accent1" w:themeShade="BF"/>
          <w:sz w:val="24"/>
          <w:szCs w:val="24"/>
          <w:lang w:eastAsia="en-US"/>
        </w:rPr>
      </w:pPr>
      <w:r w:rsidRPr="00361E92">
        <w:rPr>
          <w:bCs/>
          <w:color w:val="365F91" w:themeColor="accent1" w:themeShade="BF"/>
          <w:sz w:val="24"/>
          <w:szCs w:val="24"/>
          <w:lang w:eastAsia="en-US"/>
        </w:rPr>
        <w:t>Po praznikih v mesecu maju pa bom postopno pričeli z ocenjevanjem. Prilagam priporočila ZRSŠ po katerih bo potekalo delo na naši šoli.</w:t>
      </w:r>
    </w:p>
    <w:p w14:paraId="24D1D0C3" w14:textId="77777777" w:rsidR="00DB3423" w:rsidRPr="00361E92" w:rsidRDefault="00DB3423" w:rsidP="00361E92">
      <w:pPr>
        <w:jc w:val="both"/>
        <w:rPr>
          <w:color w:val="365F91" w:themeColor="accent1" w:themeShade="BF"/>
          <w:sz w:val="24"/>
          <w:szCs w:val="24"/>
          <w:lang w:eastAsia="en-US"/>
        </w:rPr>
      </w:pPr>
    </w:p>
    <w:p w14:paraId="204295F1" w14:textId="6F6F1334" w:rsidR="00DB3423" w:rsidRPr="00361E92" w:rsidRDefault="00DB3423" w:rsidP="00361E92">
      <w:pPr>
        <w:pStyle w:val="Default"/>
        <w:jc w:val="both"/>
        <w:rPr>
          <w:b/>
          <w:bCs/>
          <w:color w:val="365F91" w:themeColor="accent1" w:themeShade="BF"/>
        </w:rPr>
      </w:pPr>
      <w:r w:rsidRPr="00361E92">
        <w:rPr>
          <w:b/>
          <w:bCs/>
          <w:color w:val="365F91" w:themeColor="accent1" w:themeShade="BF"/>
        </w:rPr>
        <w:t>PRIPOROČILA ZA OCENJEVANJE ZNA</w:t>
      </w:r>
      <w:r w:rsidR="00361E92" w:rsidRPr="00361E92">
        <w:rPr>
          <w:b/>
          <w:bCs/>
          <w:color w:val="365F91" w:themeColor="accent1" w:themeShade="BF"/>
        </w:rPr>
        <w:t>N</w:t>
      </w:r>
      <w:r w:rsidRPr="00361E92">
        <w:rPr>
          <w:b/>
          <w:bCs/>
          <w:color w:val="365F91" w:themeColor="accent1" w:themeShade="BF"/>
        </w:rPr>
        <w:t>JA V OŠ</w:t>
      </w:r>
      <w:r w:rsidR="00361E92" w:rsidRPr="00361E92">
        <w:rPr>
          <w:b/>
          <w:bCs/>
          <w:color w:val="365F91" w:themeColor="accent1" w:themeShade="BF"/>
        </w:rPr>
        <w:t>_ZRSŠ</w:t>
      </w:r>
    </w:p>
    <w:p w14:paraId="357F14DF" w14:textId="77777777" w:rsidR="00DB3423" w:rsidRPr="00361E92" w:rsidRDefault="00DB3423" w:rsidP="00361E92">
      <w:pPr>
        <w:pStyle w:val="Default"/>
        <w:jc w:val="both"/>
        <w:rPr>
          <w:color w:val="365F91" w:themeColor="accent1" w:themeShade="BF"/>
        </w:rPr>
      </w:pPr>
    </w:p>
    <w:p w14:paraId="67506C14" w14:textId="77777777" w:rsidR="00DB3423" w:rsidRPr="00361E92" w:rsidRDefault="00DB3423" w:rsidP="00361E92">
      <w:pPr>
        <w:pStyle w:val="Default"/>
        <w:jc w:val="both"/>
        <w:rPr>
          <w:color w:val="365F91" w:themeColor="accent1" w:themeShade="BF"/>
        </w:rPr>
      </w:pPr>
      <w:r w:rsidRPr="00361E92">
        <w:rPr>
          <w:b/>
          <w:bCs/>
          <w:color w:val="365F91" w:themeColor="accent1" w:themeShade="BF"/>
        </w:rPr>
        <w:t xml:space="preserve">Splošna priporočila za ocenjevanje v 1. in 2. razredu ter od 3. do 9. razreda </w:t>
      </w:r>
    </w:p>
    <w:p w14:paraId="134F1688" w14:textId="4EE35131" w:rsidR="00DB3423" w:rsidRPr="00361E92" w:rsidRDefault="00DB3423" w:rsidP="00361E92">
      <w:pPr>
        <w:pStyle w:val="Default"/>
        <w:jc w:val="both"/>
        <w:rPr>
          <w:color w:val="365F91" w:themeColor="accent1" w:themeShade="BF"/>
        </w:rPr>
      </w:pPr>
      <w:r w:rsidRPr="00361E92">
        <w:rPr>
          <w:color w:val="365F91" w:themeColor="accent1" w:themeShade="BF"/>
        </w:rPr>
        <w:t>Učencem 1. in 2. razredov učitelj oceni napredek pri doseganju standardov znanja, pri čemer upošteva, da so cilji in standardi v učnih načrtih praviloma postavljeni na ravni triletja in bo mogoče izpad nadomestiti v 2. oziroma 3. razredu. Pri učencih od 3. razreda dalje, kjer poteka številčno ocenjevanje znanja naj učitelji upoštevajo, katere učne cilje, ki jih predvideva učni načrt, bodo lahko učenci dosegli v času izobraževanja na daljavo in doseganje katerih (iz teh ciljev izhajajočih) standardov znanja bodo lahko izkazovali učenci.</w:t>
      </w:r>
    </w:p>
    <w:p w14:paraId="01AEA516" w14:textId="77777777" w:rsidR="00DB3423" w:rsidRPr="00361E92" w:rsidRDefault="00DB3423" w:rsidP="00361E92">
      <w:pPr>
        <w:pStyle w:val="Default"/>
        <w:jc w:val="both"/>
        <w:rPr>
          <w:color w:val="365F91" w:themeColor="accent1" w:themeShade="BF"/>
        </w:rPr>
      </w:pPr>
    </w:p>
    <w:p w14:paraId="2F11C23D" w14:textId="5B7475A4" w:rsidR="00DB3423" w:rsidRPr="00361E92" w:rsidRDefault="00DB3423" w:rsidP="00361E92">
      <w:pPr>
        <w:pStyle w:val="Default"/>
        <w:jc w:val="both"/>
        <w:rPr>
          <w:b/>
          <w:bCs/>
          <w:color w:val="365F91" w:themeColor="accent1" w:themeShade="BF"/>
        </w:rPr>
      </w:pPr>
      <w:r w:rsidRPr="00361E92">
        <w:rPr>
          <w:b/>
          <w:bCs/>
          <w:color w:val="365F91" w:themeColor="accent1" w:themeShade="BF"/>
        </w:rPr>
        <w:t xml:space="preserve">Ocenjevanje znanja v okviru izobraževanja na daljavo </w:t>
      </w:r>
    </w:p>
    <w:p w14:paraId="73D2E78E" w14:textId="01E68BF7" w:rsidR="00DB3423" w:rsidRPr="00361E92" w:rsidRDefault="00DB3423" w:rsidP="00361E92">
      <w:pPr>
        <w:pStyle w:val="Default"/>
        <w:spacing w:after="73"/>
        <w:jc w:val="both"/>
        <w:rPr>
          <w:color w:val="365F91" w:themeColor="accent1" w:themeShade="BF"/>
        </w:rPr>
      </w:pPr>
      <w:r w:rsidRPr="00361E92">
        <w:rPr>
          <w:b/>
          <w:bCs/>
          <w:color w:val="365F91" w:themeColor="accent1" w:themeShade="BF"/>
        </w:rPr>
        <w:t>Pri ocenjevanju znanja je smiselno, da učitelj uporabi načine, s katerimi so se učenci seznanili že v okviru dejavnosti preverjanja</w:t>
      </w:r>
      <w:r w:rsidRPr="00361E92">
        <w:rPr>
          <w:color w:val="365F91" w:themeColor="accent1" w:themeShade="BF"/>
        </w:rPr>
        <w:t xml:space="preserve">. Učitelj naj ob tem zagotovi, da so učenci seznanjeni z načini in kriteriji ocenjevanja znanja. </w:t>
      </w:r>
    </w:p>
    <w:p w14:paraId="7D0A3B54" w14:textId="468E4E4E"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b/>
          <w:bCs/>
          <w:color w:val="365F91" w:themeColor="accent1" w:themeShade="BF"/>
        </w:rPr>
        <w:t xml:space="preserve">Učitelj naj presodi, ali bo cilje, ki so jih učenci dosegali v obdobju izobraževanja na daljavo, vrednotil tudi z oceno. </w:t>
      </w:r>
    </w:p>
    <w:p w14:paraId="0C92F264" w14:textId="77777777"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Učitelj naj </w:t>
      </w:r>
      <w:r w:rsidRPr="00361E92">
        <w:rPr>
          <w:b/>
          <w:bCs/>
          <w:color w:val="365F91" w:themeColor="accent1" w:themeShade="BF"/>
        </w:rPr>
        <w:t xml:space="preserve">učencem </w:t>
      </w:r>
      <w:r w:rsidRPr="00361E92">
        <w:rPr>
          <w:color w:val="365F91" w:themeColor="accent1" w:themeShade="BF"/>
        </w:rPr>
        <w:t xml:space="preserve">omogoči čas in pogoje, da vzpostavijo rutino komuniciranja, ustrezno količino dnevnih zadolžitev, ustrezne in sprotne povratne informacije. V času izvajanja izobraževanja na daljavo naj učitelj okrepi sistematično spremljanje napredka in razvoja učenca ter mu posreduje kakovostne povratne informacije o napredku in dosežkih. </w:t>
      </w:r>
    </w:p>
    <w:p w14:paraId="7C6996F4" w14:textId="77777777"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Pri ocenjevanju znanja naj učitelj uporabi </w:t>
      </w:r>
      <w:r w:rsidRPr="00361E92">
        <w:rPr>
          <w:b/>
          <w:bCs/>
          <w:color w:val="365F91" w:themeColor="accent1" w:themeShade="BF"/>
        </w:rPr>
        <w:t>različne oblike in načine ocenjevanja znanja</w:t>
      </w:r>
      <w:r w:rsidRPr="00361E92">
        <w:rPr>
          <w:color w:val="365F91" w:themeColor="accent1" w:themeShade="BF"/>
        </w:rPr>
        <w:t xml:space="preserve">, ki jih je uporabil že pri </w:t>
      </w:r>
      <w:r w:rsidRPr="00361E92">
        <w:rPr>
          <w:b/>
          <w:bCs/>
          <w:color w:val="365F91" w:themeColor="accent1" w:themeShade="BF"/>
        </w:rPr>
        <w:t xml:space="preserve">preverjanju znanja </w:t>
      </w:r>
      <w:r w:rsidRPr="00361E92">
        <w:rPr>
          <w:color w:val="365F91" w:themeColor="accent1" w:themeShade="BF"/>
        </w:rPr>
        <w:t xml:space="preserve">(npr. likovni, tehnični, praktični in drugi izdelki, ustni odgovori, seminarske naloge, projektno delo, nastopi učencev ipd.) in so primerne za izobraževanje na daljavo. Učitelj naj se izogiba </w:t>
      </w:r>
      <w:r w:rsidRPr="00361E92">
        <w:rPr>
          <w:b/>
          <w:bCs/>
          <w:color w:val="365F91" w:themeColor="accent1" w:themeShade="BF"/>
        </w:rPr>
        <w:t xml:space="preserve">ocenjevanju znanja učencev s pisnimi preizkusi znanja. </w:t>
      </w:r>
    </w:p>
    <w:p w14:paraId="79D10A6B" w14:textId="77777777"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Če se učitelj odloči za ocenjevanje, naj pred tem izvede preverjanje, ki naj bo po vsebini in formi podobno ocenjevanju znanja. Tako lahko učenci neposredno izkusijo, kako bo videti ocenjevanje znanja ter po kakšnih kriterijih bodo ocenjeni (npr. v času izobraževanja na daljavo je lahko takšno preverjanje tudi ustno in ima eksemplarično funkcijo: učitelj se denimo z enim ali dvema učencema dogovori za neocenjeno ustno preverjanje, ki odraža značilnosti kasnejšega ustnega ocenjevanja znanja, ga posname, nato pa si posnetek lahko ogledajo tudi drugi učenci, pri čemer zagotovi, da do posnetka lahko dostopajo samo učenci istega oddelka). </w:t>
      </w:r>
    </w:p>
    <w:p w14:paraId="6389ADC5" w14:textId="77777777"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Pomembno je, da ima učenec možnost izdelek/dokaz o naučenem, ki bo ocenjen, na podlagi povratnih informacij izboljšati. Pri tem velja poudariti, da dokazi o učenju, ki se zbirajo v času izobraževanja na daljavo, niso ovrednoteni z (delnimi) ocenami, plusi, minusi in drugimi simboli, ampak izključno s povratnimi informacijami, ki izhajajo iz </w:t>
      </w:r>
      <w:r w:rsidRPr="00361E92">
        <w:rPr>
          <w:b/>
          <w:bCs/>
          <w:color w:val="365F91" w:themeColor="accent1" w:themeShade="BF"/>
        </w:rPr>
        <w:t>kriterijev ocenjevanja znanja</w:t>
      </w:r>
      <w:r w:rsidRPr="00361E92">
        <w:rPr>
          <w:color w:val="365F91" w:themeColor="accent1" w:themeShade="BF"/>
        </w:rPr>
        <w:t xml:space="preserve">. </w:t>
      </w:r>
    </w:p>
    <w:p w14:paraId="33DC44FF" w14:textId="77777777" w:rsidR="00DB3423" w:rsidRPr="00361E92" w:rsidRDefault="00DB3423" w:rsidP="00361E92">
      <w:pPr>
        <w:pStyle w:val="Default"/>
        <w:spacing w:after="73"/>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Za namene ocenjevanja v času izobraževanja na daljavo učitelji </w:t>
      </w:r>
      <w:r w:rsidRPr="00361E92">
        <w:rPr>
          <w:b/>
          <w:bCs/>
          <w:color w:val="365F91" w:themeColor="accent1" w:themeShade="BF"/>
        </w:rPr>
        <w:t xml:space="preserve">določijo (prilagodijo) kriterije ocenjevanja znanja </w:t>
      </w:r>
      <w:r w:rsidRPr="00361E92">
        <w:rPr>
          <w:color w:val="365F91" w:themeColor="accent1" w:themeShade="BF"/>
        </w:rPr>
        <w:t xml:space="preserve">in z njimi seznanijo učence pred začetkom ocenjevanja (strokovni aktivi na šolah imajo že od začetka šolskega leta oblikovane kriterije za ocenjevanje znanja). </w:t>
      </w:r>
    </w:p>
    <w:p w14:paraId="244FA9BA"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V primeru, da se je zaradi </w:t>
      </w:r>
      <w:r w:rsidRPr="00361E92">
        <w:rPr>
          <w:b/>
          <w:bCs/>
          <w:color w:val="365F91" w:themeColor="accent1" w:themeShade="BF"/>
        </w:rPr>
        <w:t xml:space="preserve">fleksibilno organiziranega urnika </w:t>
      </w:r>
      <w:r w:rsidRPr="00361E92">
        <w:rPr>
          <w:color w:val="365F91" w:themeColor="accent1" w:themeShade="BF"/>
        </w:rPr>
        <w:t xml:space="preserve">pouk predmeta začel v drugem ocenjevalnem obdobju, učitelj </w:t>
      </w:r>
      <w:r w:rsidRPr="00361E92">
        <w:rPr>
          <w:b/>
          <w:bCs/>
          <w:color w:val="365F91" w:themeColor="accent1" w:themeShade="BF"/>
        </w:rPr>
        <w:t xml:space="preserve">lahko oceni </w:t>
      </w:r>
      <w:r w:rsidRPr="00361E92">
        <w:rPr>
          <w:color w:val="365F91" w:themeColor="accent1" w:themeShade="BF"/>
        </w:rPr>
        <w:t xml:space="preserve">znanje učencev na podlagi zbranih in na daljavo pridobljenih dokazov o učenju. Učenci morajo biti natančno seznanjeni z izbiro izdelkov, ki </w:t>
      </w:r>
      <w:r w:rsidRPr="00361E92">
        <w:rPr>
          <w:color w:val="365F91" w:themeColor="accent1" w:themeShade="BF"/>
        </w:rPr>
        <w:lastRenderedPageBreak/>
        <w:t xml:space="preserve">bodo ocenjeni, morajo imeti možnost sodelovati in učitelju predlagati, kateri izdelek (ali izdelki) po njihovi presoji najbolje odraža usvojeno znanje. </w:t>
      </w:r>
    </w:p>
    <w:p w14:paraId="0833D5F5" w14:textId="77777777" w:rsidR="00DB3423" w:rsidRPr="00361E92" w:rsidRDefault="00DB3423" w:rsidP="00361E92">
      <w:pPr>
        <w:pStyle w:val="Default"/>
        <w:jc w:val="both"/>
        <w:rPr>
          <w:color w:val="365F91" w:themeColor="accent1" w:themeShade="BF"/>
        </w:rPr>
      </w:pPr>
    </w:p>
    <w:p w14:paraId="7EC57DC9" w14:textId="62C028F0" w:rsidR="00DB3423" w:rsidRPr="00361E92" w:rsidRDefault="00DB3423" w:rsidP="00361E92">
      <w:pPr>
        <w:pStyle w:val="Default"/>
        <w:jc w:val="both"/>
        <w:rPr>
          <w:color w:val="365F91" w:themeColor="accent1" w:themeShade="BF"/>
        </w:rPr>
      </w:pPr>
      <w:r w:rsidRPr="00361E92">
        <w:rPr>
          <w:b/>
          <w:bCs/>
          <w:color w:val="365F91" w:themeColor="accent1" w:themeShade="BF"/>
        </w:rPr>
        <w:t xml:space="preserve">Odstopanja od Pravilnika o preverjanju in ocenjevanju znanja ter napredovanju učencev v osnovni šoli </w:t>
      </w:r>
    </w:p>
    <w:p w14:paraId="79778526"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Učitelji načine in oblike ocenjevanja prilagodijo izobraževanju na daljavo in jih </w:t>
      </w:r>
      <w:r w:rsidRPr="00361E92">
        <w:rPr>
          <w:b/>
          <w:bCs/>
          <w:color w:val="365F91" w:themeColor="accent1" w:themeShade="BF"/>
        </w:rPr>
        <w:t>uskladijo v strokovnih aktivih</w:t>
      </w:r>
      <w:r w:rsidRPr="00361E92">
        <w:rPr>
          <w:color w:val="365F91" w:themeColor="accent1" w:themeShade="BF"/>
        </w:rPr>
        <w:t xml:space="preserve">. </w:t>
      </w:r>
    </w:p>
    <w:p w14:paraId="793BE9D4"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Oddelčni učiteljski zbor </w:t>
      </w:r>
      <w:r w:rsidRPr="00361E92">
        <w:rPr>
          <w:b/>
          <w:bCs/>
          <w:color w:val="365F91" w:themeColor="accent1" w:themeShade="BF"/>
        </w:rPr>
        <w:t xml:space="preserve">uskladi načrt ocenjevanja za posamezen oddelek (roke in načine ocenjevanja </w:t>
      </w:r>
      <w:r w:rsidRPr="00361E92">
        <w:rPr>
          <w:color w:val="365F91" w:themeColor="accent1" w:themeShade="BF"/>
        </w:rPr>
        <w:t xml:space="preserve">znanja učencev). Z načrtom ocenjevanja je seznanjen ravnatelj. </w:t>
      </w:r>
    </w:p>
    <w:p w14:paraId="0A8660EE"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Učitelj učence seznani s kriteriji in načrtom ocenjevanja. </w:t>
      </w:r>
    </w:p>
    <w:p w14:paraId="60414820"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Učitelj lahko znanje učenca v drugem ocenjevalnem obdobju pri posameznem predmetu oceni vsaj enkrat (skladno s Sklepom o ukrepih za nemoteno opravljanje vzgojno-izobraževalnega dela v osnovnih šolah v šolskem letu 2019/2020). Če je učenec med 1. 2. 2020 in 16. 3. 2020 že pridobil oceno, torej ni nujno, da ga učitelj oceni še po 16. 3. 2020, ampak upošteva ocene, pridobljene do 16. 3. 2020. Učenca pa lahko oceni tudi v času izobraževanja na daljavo. Če na podlagi predhodno pridobljenih ocen pri predmetih, ki potekajo 3 ure ali več tedensko, učitelj ne bi mogel določiti zaključne ocene, lahko v obdobju od 16. 3. 2020 do konca izvajanja izobraževanja na daljavo učenca oceni dvakrat. </w:t>
      </w:r>
    </w:p>
    <w:p w14:paraId="4378E045"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Pri ocenjevanju izdelka učitelj omogoči učencu </w:t>
      </w:r>
      <w:r w:rsidRPr="00361E92">
        <w:rPr>
          <w:b/>
          <w:bCs/>
          <w:color w:val="365F91" w:themeColor="accent1" w:themeShade="BF"/>
        </w:rPr>
        <w:t xml:space="preserve">vpogled v popravljen in ocenjen izdelek </w:t>
      </w:r>
      <w:r w:rsidRPr="00361E92">
        <w:rPr>
          <w:color w:val="365F91" w:themeColor="accent1" w:themeShade="BF"/>
        </w:rPr>
        <w:t xml:space="preserve">z ustrezno zapisano obrazložitvijo oziroma povratno informacijo o dosežku. </w:t>
      </w:r>
    </w:p>
    <w:p w14:paraId="0F409F72"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Pri preverjanju in ocenjevanju znanja učenca s posebnimi potrebami učitelj upošteva individualiziran program, ki se </w:t>
      </w:r>
      <w:r w:rsidRPr="00361E92">
        <w:rPr>
          <w:b/>
          <w:bCs/>
          <w:color w:val="365F91" w:themeColor="accent1" w:themeShade="BF"/>
        </w:rPr>
        <w:t>v času izobraževanja na daljavo prilagodi nastalim razmeram</w:t>
      </w:r>
      <w:r w:rsidRPr="00361E92">
        <w:rPr>
          <w:color w:val="365F91" w:themeColor="accent1" w:themeShade="BF"/>
        </w:rPr>
        <w:t xml:space="preserve">. S </w:t>
      </w:r>
      <w:r w:rsidRPr="00361E92">
        <w:rPr>
          <w:b/>
          <w:bCs/>
          <w:color w:val="365F91" w:themeColor="accent1" w:themeShade="BF"/>
        </w:rPr>
        <w:t>spremenjenim individualiziranim programom</w:t>
      </w:r>
      <w:r w:rsidRPr="00361E92">
        <w:rPr>
          <w:color w:val="365F91" w:themeColor="accent1" w:themeShade="BF"/>
        </w:rPr>
        <w:t xml:space="preserve">, v katerem se opredeli oblika in način ocenjevanja znanja glede na individualne potrebe in zmožnosti učenca ter pogoje za ocenjevanje na daljavo, razrednik seznani starše, učenca in oddelčni učiteljski zbor. Pri ocenjevanju znanja učenca s posebnimi potrebami </w:t>
      </w:r>
      <w:r w:rsidRPr="00361E92">
        <w:rPr>
          <w:b/>
          <w:bCs/>
          <w:color w:val="365F91" w:themeColor="accent1" w:themeShade="BF"/>
        </w:rPr>
        <w:t>učitelj upošteva prilagoditve</w:t>
      </w:r>
      <w:r w:rsidRPr="00361E92">
        <w:rPr>
          <w:color w:val="365F91" w:themeColor="accent1" w:themeShade="BF"/>
        </w:rPr>
        <w:t xml:space="preserve">, določene v spremenjenem individualiziranem programu. </w:t>
      </w:r>
    </w:p>
    <w:p w14:paraId="3D318CDD"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Učitelj učencem zagotovi možnost popravljanja ocen. Učencem, ki izrazijo željo po popravljanju oziroma izboljševanju ocene, učitelj to praviloma omogoči. </w:t>
      </w:r>
    </w:p>
    <w:p w14:paraId="30F5D9D2" w14:textId="77777777" w:rsidR="00DB3423" w:rsidRPr="00361E92" w:rsidRDefault="00DB3423" w:rsidP="00361E92">
      <w:pPr>
        <w:pStyle w:val="Default"/>
        <w:jc w:val="both"/>
        <w:rPr>
          <w:color w:val="365F91" w:themeColor="accent1" w:themeShade="BF"/>
        </w:rPr>
      </w:pPr>
      <w:r w:rsidRPr="00361E92">
        <w:rPr>
          <w:color w:val="365F91" w:themeColor="accent1" w:themeShade="BF"/>
        </w:rPr>
        <w:sym w:font="Times New Roman" w:char="F0B7"/>
      </w:r>
      <w:r w:rsidRPr="00361E92">
        <w:rPr>
          <w:color w:val="365F91" w:themeColor="accent1" w:themeShade="BF"/>
        </w:rPr>
        <w:t xml:space="preserve"> Učencem, ki so negativno ocenjeni, učitelj omogoči »</w:t>
      </w:r>
      <w:r w:rsidRPr="00361E92">
        <w:rPr>
          <w:b/>
          <w:bCs/>
          <w:color w:val="365F91" w:themeColor="accent1" w:themeShade="BF"/>
        </w:rPr>
        <w:t>popravljanje ocen«</w:t>
      </w:r>
      <w:r w:rsidRPr="00361E92">
        <w:rPr>
          <w:color w:val="365F91" w:themeColor="accent1" w:themeShade="BF"/>
        </w:rPr>
        <w:t xml:space="preserve">. To ne pomeni, da bi učenci »popravljali« vsako pridobljeno negativno oceno. </w:t>
      </w:r>
    </w:p>
    <w:p w14:paraId="62B21777" w14:textId="77777777" w:rsidR="00DB3423" w:rsidRPr="00361E92" w:rsidRDefault="00DB3423" w:rsidP="00361E92">
      <w:pPr>
        <w:pStyle w:val="Default"/>
        <w:jc w:val="both"/>
        <w:rPr>
          <w:color w:val="365F91" w:themeColor="accent1" w:themeShade="BF"/>
        </w:rPr>
      </w:pPr>
    </w:p>
    <w:p w14:paraId="653B29B0" w14:textId="77777777" w:rsidR="00DB3423" w:rsidRPr="00361E92" w:rsidRDefault="00DB3423" w:rsidP="00361E92">
      <w:pPr>
        <w:pStyle w:val="Default"/>
        <w:jc w:val="both"/>
        <w:rPr>
          <w:color w:val="365F91" w:themeColor="accent1" w:themeShade="BF"/>
        </w:rPr>
      </w:pPr>
      <w:r w:rsidRPr="00361E92">
        <w:rPr>
          <w:b/>
          <w:bCs/>
          <w:color w:val="365F91" w:themeColor="accent1" w:themeShade="BF"/>
        </w:rPr>
        <w:t xml:space="preserve">5. Zaključevanje ocen </w:t>
      </w:r>
    </w:p>
    <w:p w14:paraId="0D1F4CDF" w14:textId="77777777" w:rsidR="00DB3423" w:rsidRPr="00361E92" w:rsidRDefault="00DB3423" w:rsidP="00361E92">
      <w:pPr>
        <w:jc w:val="both"/>
        <w:rPr>
          <w:color w:val="365F91" w:themeColor="accent1" w:themeShade="BF"/>
          <w:sz w:val="24"/>
          <w:szCs w:val="24"/>
          <w:lang w:eastAsia="en-US"/>
        </w:rPr>
      </w:pPr>
      <w:r w:rsidRPr="00361E92">
        <w:rPr>
          <w:b/>
          <w:bCs/>
          <w:color w:val="365F91" w:themeColor="accent1" w:themeShade="BF"/>
          <w:sz w:val="24"/>
          <w:szCs w:val="24"/>
        </w:rPr>
        <w:t xml:space="preserve">Priporočamo, da pri določanju zaključne ocene učitelj pretežno izhaja iz ocen, pridobljenih do 16. 3. 2020. </w:t>
      </w:r>
      <w:r w:rsidRPr="00361E92">
        <w:rPr>
          <w:color w:val="365F91" w:themeColor="accent1" w:themeShade="BF"/>
          <w:sz w:val="24"/>
          <w:szCs w:val="24"/>
        </w:rPr>
        <w:t>Pri zaključevanju upošteva tudi izkazani napredek učenca v obdobju izobraževanja na daljavo in ocene, ki jih je pridobil v času izobraževanja na daljavo</w:t>
      </w:r>
    </w:p>
    <w:p w14:paraId="5C201C06" w14:textId="77777777" w:rsidR="00DB3423" w:rsidRDefault="00DB3423" w:rsidP="00DB3423">
      <w:pPr>
        <w:pStyle w:val="Default"/>
        <w:rPr>
          <w:color w:val="auto"/>
        </w:rPr>
      </w:pPr>
    </w:p>
    <w:p w14:paraId="74BD6A94" w14:textId="77777777" w:rsidR="00F955DA" w:rsidRDefault="00F955DA" w:rsidP="008B2CE3">
      <w:pPr>
        <w:jc w:val="both"/>
        <w:rPr>
          <w:sz w:val="24"/>
          <w:szCs w:val="24"/>
        </w:rPr>
      </w:pPr>
    </w:p>
    <w:p w14:paraId="11A7A016" w14:textId="030B56BA" w:rsidR="00361E92" w:rsidRDefault="00F955DA" w:rsidP="008B2CE3">
      <w:pPr>
        <w:jc w:val="both"/>
        <w:rPr>
          <w:sz w:val="24"/>
          <w:szCs w:val="24"/>
        </w:rPr>
      </w:pPr>
      <w:r>
        <w:rPr>
          <w:sz w:val="24"/>
          <w:szCs w:val="24"/>
        </w:rPr>
        <w:t>Drugih pripomb oziroma predlogov člani sveta niso podali.</w:t>
      </w:r>
    </w:p>
    <w:p w14:paraId="4639E7E9" w14:textId="77777777" w:rsidR="00F955DA" w:rsidRDefault="00F955DA" w:rsidP="008B2CE3">
      <w:pPr>
        <w:jc w:val="both"/>
        <w:rPr>
          <w:sz w:val="24"/>
          <w:szCs w:val="24"/>
        </w:rPr>
      </w:pPr>
    </w:p>
    <w:p w14:paraId="16CABFBE" w14:textId="21AEB3F1" w:rsidR="007C38BC" w:rsidRPr="004421CC" w:rsidRDefault="00DD32C4" w:rsidP="008B2CE3">
      <w:pPr>
        <w:jc w:val="both"/>
        <w:rPr>
          <w:sz w:val="24"/>
          <w:szCs w:val="24"/>
        </w:rPr>
      </w:pPr>
      <w:r w:rsidRPr="004421CC">
        <w:rPr>
          <w:sz w:val="24"/>
          <w:szCs w:val="24"/>
        </w:rPr>
        <w:t>Zapisala:</w:t>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007C38BC" w:rsidRPr="004421CC">
        <w:rPr>
          <w:sz w:val="24"/>
          <w:szCs w:val="24"/>
        </w:rPr>
        <w:t>Predsednica Sveta staršev</w:t>
      </w:r>
      <w:r w:rsidRPr="004421CC">
        <w:rPr>
          <w:sz w:val="24"/>
          <w:szCs w:val="24"/>
        </w:rPr>
        <w:t xml:space="preserve"> OŠ Sveti Jurij</w:t>
      </w:r>
      <w:r w:rsidR="007C38BC" w:rsidRPr="004421CC">
        <w:rPr>
          <w:sz w:val="24"/>
          <w:szCs w:val="24"/>
        </w:rPr>
        <w:t>:</w:t>
      </w:r>
    </w:p>
    <w:p w14:paraId="18CFF22B" w14:textId="105FD3C0" w:rsidR="0070498F" w:rsidRDefault="007C38BC" w:rsidP="006949D8">
      <w:pPr>
        <w:jc w:val="both"/>
        <w:rPr>
          <w:sz w:val="24"/>
          <w:szCs w:val="24"/>
        </w:rPr>
      </w:pPr>
      <w:r w:rsidRPr="004421CC">
        <w:rPr>
          <w:sz w:val="24"/>
          <w:szCs w:val="24"/>
        </w:rPr>
        <w:t xml:space="preserve">Anja </w:t>
      </w:r>
      <w:r w:rsidR="00D50AD0" w:rsidRPr="004421CC">
        <w:rPr>
          <w:sz w:val="24"/>
          <w:szCs w:val="24"/>
        </w:rPr>
        <w:t>Banf</w:t>
      </w:r>
      <w:r w:rsidR="00427ADC" w:rsidRPr="004421CC">
        <w:rPr>
          <w:sz w:val="24"/>
          <w:szCs w:val="24"/>
        </w:rPr>
        <w:t>i</w:t>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00296405" w:rsidRPr="004421CC">
        <w:rPr>
          <w:sz w:val="24"/>
          <w:szCs w:val="24"/>
        </w:rPr>
        <w:t>Helena Ivanič</w:t>
      </w:r>
    </w:p>
    <w:p w14:paraId="474B1A4E" w14:textId="273D0CF6" w:rsidR="000B3464" w:rsidRDefault="000B3464" w:rsidP="006949D8">
      <w:pPr>
        <w:jc w:val="both"/>
        <w:rPr>
          <w:sz w:val="24"/>
          <w:szCs w:val="24"/>
        </w:rPr>
      </w:pPr>
    </w:p>
    <w:p w14:paraId="1FCBDF05" w14:textId="13ABED75" w:rsidR="000B3464" w:rsidRPr="00361E92" w:rsidRDefault="000B3464" w:rsidP="00584621">
      <w:pPr>
        <w:pStyle w:val="Odstavekseznama"/>
        <w:numPr>
          <w:ilvl w:val="0"/>
          <w:numId w:val="13"/>
        </w:numPr>
        <w:jc w:val="both"/>
        <w:rPr>
          <w:sz w:val="24"/>
          <w:szCs w:val="24"/>
        </w:rPr>
      </w:pPr>
      <w:bookmarkStart w:id="0" w:name="_GoBack"/>
      <w:bookmarkEnd w:id="0"/>
    </w:p>
    <w:sectPr w:rsidR="000B3464" w:rsidRPr="00361E92">
      <w:footerReference w:type="default" r:id="rId11"/>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3CD3" w14:textId="77777777" w:rsidR="008E762D" w:rsidRDefault="008E762D" w:rsidP="006261BC">
      <w:r>
        <w:separator/>
      </w:r>
    </w:p>
  </w:endnote>
  <w:endnote w:type="continuationSeparator" w:id="0">
    <w:p w14:paraId="0B08A163" w14:textId="77777777" w:rsidR="008E762D" w:rsidRDefault="008E762D" w:rsidP="006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BFC7" w14:textId="77777777" w:rsidR="00384CB2" w:rsidRDefault="00384CB2">
    <w:pPr>
      <w:pStyle w:val="Noga"/>
    </w:pPr>
  </w:p>
  <w:p w14:paraId="16CABFC8" w14:textId="77777777" w:rsidR="00384CB2" w:rsidRDefault="00384CB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7FEB" w14:textId="77777777" w:rsidR="008E762D" w:rsidRDefault="008E762D" w:rsidP="006261BC">
      <w:r>
        <w:separator/>
      </w:r>
    </w:p>
  </w:footnote>
  <w:footnote w:type="continuationSeparator" w:id="0">
    <w:p w14:paraId="1FB54588" w14:textId="77777777" w:rsidR="008E762D" w:rsidRDefault="008E762D" w:rsidP="00626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CC8"/>
    <w:multiLevelType w:val="singleLevel"/>
    <w:tmpl w:val="9970FAB8"/>
    <w:lvl w:ilvl="0">
      <w:start w:val="1"/>
      <w:numFmt w:val="decimal"/>
      <w:lvlText w:val="%1."/>
      <w:lvlJc w:val="left"/>
      <w:pPr>
        <w:tabs>
          <w:tab w:val="num" w:pos="465"/>
        </w:tabs>
        <w:ind w:left="465" w:hanging="465"/>
      </w:pPr>
    </w:lvl>
  </w:abstractNum>
  <w:abstractNum w:abstractNumId="1" w15:restartNumberingAfterBreak="0">
    <w:nsid w:val="1554760D"/>
    <w:multiLevelType w:val="hybridMultilevel"/>
    <w:tmpl w:val="48D21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1E11D6"/>
    <w:multiLevelType w:val="hybridMultilevel"/>
    <w:tmpl w:val="08C60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A24804"/>
    <w:multiLevelType w:val="hybridMultilevel"/>
    <w:tmpl w:val="EA44C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E800F8"/>
    <w:multiLevelType w:val="hybridMultilevel"/>
    <w:tmpl w:val="B330B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6077B2"/>
    <w:multiLevelType w:val="hybridMultilevel"/>
    <w:tmpl w:val="2F645B1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6177E7"/>
    <w:multiLevelType w:val="hybridMultilevel"/>
    <w:tmpl w:val="60229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975921"/>
    <w:multiLevelType w:val="hybridMultilevel"/>
    <w:tmpl w:val="1C2AE612"/>
    <w:lvl w:ilvl="0" w:tplc="2FE60F2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CD41C7"/>
    <w:multiLevelType w:val="hybridMultilevel"/>
    <w:tmpl w:val="5C6609C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9D335F"/>
    <w:multiLevelType w:val="hybridMultilevel"/>
    <w:tmpl w:val="14763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AE6811"/>
    <w:multiLevelType w:val="hybridMultilevel"/>
    <w:tmpl w:val="43266774"/>
    <w:lvl w:ilvl="0" w:tplc="55447A72">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2E46BD1"/>
    <w:multiLevelType w:val="hybridMultilevel"/>
    <w:tmpl w:val="A3F67E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525BC3"/>
    <w:multiLevelType w:val="hybridMultilevel"/>
    <w:tmpl w:val="985C9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2"/>
  </w:num>
  <w:num w:numId="6">
    <w:abstractNumId w:val="4"/>
  </w:num>
  <w:num w:numId="7">
    <w:abstractNumId w:val="9"/>
  </w:num>
  <w:num w:numId="8">
    <w:abstractNumId w:val="6"/>
  </w:num>
  <w:num w:numId="9">
    <w:abstractNumId w:val="11"/>
  </w:num>
  <w:num w:numId="10">
    <w:abstractNumId w:val="1"/>
  </w:num>
  <w:num w:numId="11">
    <w:abstractNumId w:val="10"/>
  </w:num>
  <w:num w:numId="12">
    <w:abstractNumId w:val="7"/>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13"/>
    <w:rsid w:val="00020521"/>
    <w:rsid w:val="000271F2"/>
    <w:rsid w:val="00032127"/>
    <w:rsid w:val="0003394F"/>
    <w:rsid w:val="00034E79"/>
    <w:rsid w:val="00041E41"/>
    <w:rsid w:val="000503AC"/>
    <w:rsid w:val="00051A1E"/>
    <w:rsid w:val="0005679D"/>
    <w:rsid w:val="00072B31"/>
    <w:rsid w:val="00092423"/>
    <w:rsid w:val="00096AE0"/>
    <w:rsid w:val="000B0136"/>
    <w:rsid w:val="000B0314"/>
    <w:rsid w:val="000B3464"/>
    <w:rsid w:val="000B38AD"/>
    <w:rsid w:val="000C003C"/>
    <w:rsid w:val="000C5BB8"/>
    <w:rsid w:val="000C6DF9"/>
    <w:rsid w:val="000D2806"/>
    <w:rsid w:val="000E14AF"/>
    <w:rsid w:val="000E2644"/>
    <w:rsid w:val="000E7DB1"/>
    <w:rsid w:val="000F2C75"/>
    <w:rsid w:val="000F3892"/>
    <w:rsid w:val="000F38F3"/>
    <w:rsid w:val="00110102"/>
    <w:rsid w:val="001220DA"/>
    <w:rsid w:val="00132EC6"/>
    <w:rsid w:val="001501B0"/>
    <w:rsid w:val="00164545"/>
    <w:rsid w:val="00175731"/>
    <w:rsid w:val="00180BA4"/>
    <w:rsid w:val="00181A7D"/>
    <w:rsid w:val="001962CD"/>
    <w:rsid w:val="001B075C"/>
    <w:rsid w:val="001B346F"/>
    <w:rsid w:val="001C2746"/>
    <w:rsid w:val="001C540A"/>
    <w:rsid w:val="001E2DF2"/>
    <w:rsid w:val="001E3BA3"/>
    <w:rsid w:val="001E468A"/>
    <w:rsid w:val="001F546A"/>
    <w:rsid w:val="00201B37"/>
    <w:rsid w:val="0020238A"/>
    <w:rsid w:val="00202D9A"/>
    <w:rsid w:val="00206B4E"/>
    <w:rsid w:val="0021658D"/>
    <w:rsid w:val="00217BB5"/>
    <w:rsid w:val="00222189"/>
    <w:rsid w:val="002415C5"/>
    <w:rsid w:val="00252CFE"/>
    <w:rsid w:val="00284586"/>
    <w:rsid w:val="00292CA9"/>
    <w:rsid w:val="00293133"/>
    <w:rsid w:val="002939D4"/>
    <w:rsid w:val="00296405"/>
    <w:rsid w:val="002A599F"/>
    <w:rsid w:val="002B5335"/>
    <w:rsid w:val="002B79A9"/>
    <w:rsid w:val="002D06E7"/>
    <w:rsid w:val="002E1BF2"/>
    <w:rsid w:val="002F0050"/>
    <w:rsid w:val="002F1CAC"/>
    <w:rsid w:val="002F5FF9"/>
    <w:rsid w:val="00301D40"/>
    <w:rsid w:val="00311320"/>
    <w:rsid w:val="00314459"/>
    <w:rsid w:val="003151FD"/>
    <w:rsid w:val="00324CE9"/>
    <w:rsid w:val="00327879"/>
    <w:rsid w:val="003352A4"/>
    <w:rsid w:val="00344268"/>
    <w:rsid w:val="003507B3"/>
    <w:rsid w:val="003512C3"/>
    <w:rsid w:val="00361E92"/>
    <w:rsid w:val="003722D7"/>
    <w:rsid w:val="00384CB2"/>
    <w:rsid w:val="003937DB"/>
    <w:rsid w:val="003C19F6"/>
    <w:rsid w:val="003C688B"/>
    <w:rsid w:val="003D1A9E"/>
    <w:rsid w:val="00401740"/>
    <w:rsid w:val="004122BE"/>
    <w:rsid w:val="00422AD7"/>
    <w:rsid w:val="00424012"/>
    <w:rsid w:val="00427ADC"/>
    <w:rsid w:val="004306F3"/>
    <w:rsid w:val="00434A85"/>
    <w:rsid w:val="004421CC"/>
    <w:rsid w:val="00446194"/>
    <w:rsid w:val="00453AB3"/>
    <w:rsid w:val="0046502B"/>
    <w:rsid w:val="00465B87"/>
    <w:rsid w:val="004676E1"/>
    <w:rsid w:val="0047219F"/>
    <w:rsid w:val="004862FB"/>
    <w:rsid w:val="004931DD"/>
    <w:rsid w:val="004A12B5"/>
    <w:rsid w:val="004B4506"/>
    <w:rsid w:val="004B5A34"/>
    <w:rsid w:val="004C14B1"/>
    <w:rsid w:val="004C5A74"/>
    <w:rsid w:val="004C7067"/>
    <w:rsid w:val="004D69BF"/>
    <w:rsid w:val="004E56F2"/>
    <w:rsid w:val="004F735E"/>
    <w:rsid w:val="00501BE9"/>
    <w:rsid w:val="00503374"/>
    <w:rsid w:val="005070EC"/>
    <w:rsid w:val="005103E8"/>
    <w:rsid w:val="005109C0"/>
    <w:rsid w:val="0051126B"/>
    <w:rsid w:val="00523985"/>
    <w:rsid w:val="00526ABB"/>
    <w:rsid w:val="00544E2C"/>
    <w:rsid w:val="00547A3D"/>
    <w:rsid w:val="00584621"/>
    <w:rsid w:val="00586381"/>
    <w:rsid w:val="00587427"/>
    <w:rsid w:val="005A4490"/>
    <w:rsid w:val="005A726A"/>
    <w:rsid w:val="005C0533"/>
    <w:rsid w:val="005C3B58"/>
    <w:rsid w:val="005D5537"/>
    <w:rsid w:val="005F114B"/>
    <w:rsid w:val="0060048A"/>
    <w:rsid w:val="00616A9F"/>
    <w:rsid w:val="006226A0"/>
    <w:rsid w:val="00623786"/>
    <w:rsid w:val="00624E82"/>
    <w:rsid w:val="006261BC"/>
    <w:rsid w:val="0065038E"/>
    <w:rsid w:val="006708B7"/>
    <w:rsid w:val="00674654"/>
    <w:rsid w:val="00682132"/>
    <w:rsid w:val="00684A7C"/>
    <w:rsid w:val="00687607"/>
    <w:rsid w:val="00691688"/>
    <w:rsid w:val="006949D8"/>
    <w:rsid w:val="006A58F4"/>
    <w:rsid w:val="006A5B00"/>
    <w:rsid w:val="006B254C"/>
    <w:rsid w:val="006C0591"/>
    <w:rsid w:val="006C165E"/>
    <w:rsid w:val="006C6C29"/>
    <w:rsid w:val="006D6BEB"/>
    <w:rsid w:val="006D737B"/>
    <w:rsid w:val="006F3255"/>
    <w:rsid w:val="0070498F"/>
    <w:rsid w:val="00720789"/>
    <w:rsid w:val="00730F02"/>
    <w:rsid w:val="00743252"/>
    <w:rsid w:val="0075574A"/>
    <w:rsid w:val="00755BD2"/>
    <w:rsid w:val="00757E37"/>
    <w:rsid w:val="00767F09"/>
    <w:rsid w:val="00774285"/>
    <w:rsid w:val="007750F5"/>
    <w:rsid w:val="007806CE"/>
    <w:rsid w:val="00787586"/>
    <w:rsid w:val="007901BC"/>
    <w:rsid w:val="007A7C7D"/>
    <w:rsid w:val="007B261E"/>
    <w:rsid w:val="007C38BC"/>
    <w:rsid w:val="007C4FC6"/>
    <w:rsid w:val="007E18F8"/>
    <w:rsid w:val="007F79F9"/>
    <w:rsid w:val="008025E4"/>
    <w:rsid w:val="0081208D"/>
    <w:rsid w:val="00812DF0"/>
    <w:rsid w:val="00816569"/>
    <w:rsid w:val="00820856"/>
    <w:rsid w:val="0082426E"/>
    <w:rsid w:val="0084735C"/>
    <w:rsid w:val="00851756"/>
    <w:rsid w:val="00853B85"/>
    <w:rsid w:val="00873545"/>
    <w:rsid w:val="0087383A"/>
    <w:rsid w:val="008764C2"/>
    <w:rsid w:val="00880C70"/>
    <w:rsid w:val="008862A9"/>
    <w:rsid w:val="008A333B"/>
    <w:rsid w:val="008A427A"/>
    <w:rsid w:val="008B2CE3"/>
    <w:rsid w:val="008C0C54"/>
    <w:rsid w:val="008E21B4"/>
    <w:rsid w:val="008E3E91"/>
    <w:rsid w:val="008E762D"/>
    <w:rsid w:val="008F7024"/>
    <w:rsid w:val="009046DE"/>
    <w:rsid w:val="00907A51"/>
    <w:rsid w:val="00925CBB"/>
    <w:rsid w:val="00932C0E"/>
    <w:rsid w:val="00933358"/>
    <w:rsid w:val="00933E8D"/>
    <w:rsid w:val="00943117"/>
    <w:rsid w:val="00975778"/>
    <w:rsid w:val="00992536"/>
    <w:rsid w:val="009940E2"/>
    <w:rsid w:val="00994ADA"/>
    <w:rsid w:val="009B2494"/>
    <w:rsid w:val="009C2741"/>
    <w:rsid w:val="009C6599"/>
    <w:rsid w:val="009D6AAD"/>
    <w:rsid w:val="009E025F"/>
    <w:rsid w:val="009F570D"/>
    <w:rsid w:val="00A01707"/>
    <w:rsid w:val="00A04C9F"/>
    <w:rsid w:val="00A21625"/>
    <w:rsid w:val="00A2200A"/>
    <w:rsid w:val="00A33970"/>
    <w:rsid w:val="00A37F8E"/>
    <w:rsid w:val="00A43493"/>
    <w:rsid w:val="00A54324"/>
    <w:rsid w:val="00A54AEF"/>
    <w:rsid w:val="00A57DF0"/>
    <w:rsid w:val="00A62315"/>
    <w:rsid w:val="00A64178"/>
    <w:rsid w:val="00A81613"/>
    <w:rsid w:val="00A81EB8"/>
    <w:rsid w:val="00A93E93"/>
    <w:rsid w:val="00A944B1"/>
    <w:rsid w:val="00A97008"/>
    <w:rsid w:val="00AA15A3"/>
    <w:rsid w:val="00AA21F4"/>
    <w:rsid w:val="00AA5FDF"/>
    <w:rsid w:val="00AA728D"/>
    <w:rsid w:val="00AB41F7"/>
    <w:rsid w:val="00AB6227"/>
    <w:rsid w:val="00AC07CE"/>
    <w:rsid w:val="00AC63B3"/>
    <w:rsid w:val="00AD02DA"/>
    <w:rsid w:val="00AE4395"/>
    <w:rsid w:val="00AE4AE5"/>
    <w:rsid w:val="00AE5BE0"/>
    <w:rsid w:val="00AF1045"/>
    <w:rsid w:val="00B02632"/>
    <w:rsid w:val="00B05664"/>
    <w:rsid w:val="00B14D41"/>
    <w:rsid w:val="00B20B96"/>
    <w:rsid w:val="00B21CAD"/>
    <w:rsid w:val="00B231A9"/>
    <w:rsid w:val="00B60028"/>
    <w:rsid w:val="00B607F3"/>
    <w:rsid w:val="00B66777"/>
    <w:rsid w:val="00B82C1D"/>
    <w:rsid w:val="00BA129C"/>
    <w:rsid w:val="00BA4326"/>
    <w:rsid w:val="00BB5EB7"/>
    <w:rsid w:val="00BC13B4"/>
    <w:rsid w:val="00BE0691"/>
    <w:rsid w:val="00BE0B40"/>
    <w:rsid w:val="00BE69C3"/>
    <w:rsid w:val="00BF3DB8"/>
    <w:rsid w:val="00C01ECC"/>
    <w:rsid w:val="00C14113"/>
    <w:rsid w:val="00C17E23"/>
    <w:rsid w:val="00C17F3E"/>
    <w:rsid w:val="00C20BC6"/>
    <w:rsid w:val="00C21121"/>
    <w:rsid w:val="00C279B5"/>
    <w:rsid w:val="00C40BC4"/>
    <w:rsid w:val="00C70D9F"/>
    <w:rsid w:val="00C712F9"/>
    <w:rsid w:val="00C73E37"/>
    <w:rsid w:val="00C81053"/>
    <w:rsid w:val="00C83FA7"/>
    <w:rsid w:val="00C949AF"/>
    <w:rsid w:val="00CA0DE2"/>
    <w:rsid w:val="00CB347B"/>
    <w:rsid w:val="00CC2581"/>
    <w:rsid w:val="00CC365A"/>
    <w:rsid w:val="00CC765A"/>
    <w:rsid w:val="00CD0D93"/>
    <w:rsid w:val="00CD3BEB"/>
    <w:rsid w:val="00CD7A43"/>
    <w:rsid w:val="00CE12D0"/>
    <w:rsid w:val="00CE1E03"/>
    <w:rsid w:val="00CE4ADD"/>
    <w:rsid w:val="00CE53D0"/>
    <w:rsid w:val="00CE771D"/>
    <w:rsid w:val="00D017EF"/>
    <w:rsid w:val="00D04033"/>
    <w:rsid w:val="00D14559"/>
    <w:rsid w:val="00D14E22"/>
    <w:rsid w:val="00D16FB0"/>
    <w:rsid w:val="00D23EE5"/>
    <w:rsid w:val="00D4151F"/>
    <w:rsid w:val="00D50AD0"/>
    <w:rsid w:val="00D65F2A"/>
    <w:rsid w:val="00D774F6"/>
    <w:rsid w:val="00D81EB2"/>
    <w:rsid w:val="00D85D68"/>
    <w:rsid w:val="00D91B88"/>
    <w:rsid w:val="00D93E56"/>
    <w:rsid w:val="00D95E05"/>
    <w:rsid w:val="00DA2FE1"/>
    <w:rsid w:val="00DA5DD1"/>
    <w:rsid w:val="00DB3423"/>
    <w:rsid w:val="00DD13F7"/>
    <w:rsid w:val="00DD32C4"/>
    <w:rsid w:val="00DE427E"/>
    <w:rsid w:val="00DE54BC"/>
    <w:rsid w:val="00DE7655"/>
    <w:rsid w:val="00DF7046"/>
    <w:rsid w:val="00E14468"/>
    <w:rsid w:val="00E16BF5"/>
    <w:rsid w:val="00E3236D"/>
    <w:rsid w:val="00E426E1"/>
    <w:rsid w:val="00E4319B"/>
    <w:rsid w:val="00E44357"/>
    <w:rsid w:val="00E72A36"/>
    <w:rsid w:val="00E87CE8"/>
    <w:rsid w:val="00E970D6"/>
    <w:rsid w:val="00EA58E9"/>
    <w:rsid w:val="00EB48BC"/>
    <w:rsid w:val="00EC5436"/>
    <w:rsid w:val="00EC69A8"/>
    <w:rsid w:val="00ED05EF"/>
    <w:rsid w:val="00ED14AA"/>
    <w:rsid w:val="00ED3A43"/>
    <w:rsid w:val="00EF00AE"/>
    <w:rsid w:val="00EF157D"/>
    <w:rsid w:val="00EF1DF2"/>
    <w:rsid w:val="00EF210A"/>
    <w:rsid w:val="00F0105D"/>
    <w:rsid w:val="00F01CEF"/>
    <w:rsid w:val="00F1330E"/>
    <w:rsid w:val="00F16B86"/>
    <w:rsid w:val="00F4383D"/>
    <w:rsid w:val="00F45CE6"/>
    <w:rsid w:val="00F4760F"/>
    <w:rsid w:val="00F47F41"/>
    <w:rsid w:val="00F51B79"/>
    <w:rsid w:val="00F54080"/>
    <w:rsid w:val="00F56E1A"/>
    <w:rsid w:val="00F71AF9"/>
    <w:rsid w:val="00F72F3B"/>
    <w:rsid w:val="00F76F99"/>
    <w:rsid w:val="00F955DA"/>
    <w:rsid w:val="00F9734A"/>
    <w:rsid w:val="00FA099F"/>
    <w:rsid w:val="00FE01E0"/>
    <w:rsid w:val="00FF6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ABF63"/>
  <w15:docId w15:val="{958B4FB8-5835-4ED8-A3BF-FD62D23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2"/>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link w:val="Naslov2Znak"/>
    <w:uiPriority w:val="9"/>
    <w:semiHidden/>
    <w:unhideWhenUsed/>
    <w:qFormat/>
    <w:rsid w:val="009B2494"/>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semiHidden/>
    <w:rsid w:val="009B2494"/>
    <w:rPr>
      <w:rFonts w:ascii="Cambria" w:eastAsia="Times New Roman" w:hAnsi="Cambria" w:cs="Times New Roman"/>
      <w:b/>
      <w:bCs/>
      <w:i/>
      <w:iCs/>
      <w:sz w:val="28"/>
      <w:szCs w:val="28"/>
    </w:rPr>
  </w:style>
  <w:style w:type="character" w:styleId="Hiperpovezava">
    <w:name w:val="Hyperlink"/>
    <w:uiPriority w:val="99"/>
    <w:semiHidden/>
    <w:unhideWhenUsed/>
    <w:rsid w:val="00A01707"/>
    <w:rPr>
      <w:color w:val="0000FF"/>
      <w:u w:val="single"/>
    </w:rPr>
  </w:style>
  <w:style w:type="paragraph" w:styleId="Besedilooblaka">
    <w:name w:val="Balloon Text"/>
    <w:basedOn w:val="Navaden"/>
    <w:link w:val="BesedilooblakaZnak"/>
    <w:uiPriority w:val="99"/>
    <w:semiHidden/>
    <w:unhideWhenUsed/>
    <w:rsid w:val="005239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985"/>
    <w:rPr>
      <w:rFonts w:ascii="Tahoma" w:hAnsi="Tahoma" w:cs="Tahoma"/>
      <w:sz w:val="16"/>
      <w:szCs w:val="16"/>
    </w:rPr>
  </w:style>
  <w:style w:type="paragraph" w:styleId="Odstavekseznama">
    <w:name w:val="List Paragraph"/>
    <w:basedOn w:val="Navaden"/>
    <w:uiPriority w:val="34"/>
    <w:qFormat/>
    <w:rsid w:val="004C5A74"/>
    <w:pPr>
      <w:ind w:left="720"/>
      <w:contextualSpacing/>
    </w:pPr>
  </w:style>
  <w:style w:type="paragraph" w:styleId="Glava">
    <w:name w:val="header"/>
    <w:basedOn w:val="Navaden"/>
    <w:link w:val="GlavaZnak"/>
    <w:uiPriority w:val="99"/>
    <w:unhideWhenUsed/>
    <w:rsid w:val="006261BC"/>
    <w:pPr>
      <w:tabs>
        <w:tab w:val="center" w:pos="4536"/>
        <w:tab w:val="right" w:pos="9072"/>
      </w:tabs>
    </w:pPr>
  </w:style>
  <w:style w:type="character" w:customStyle="1" w:styleId="GlavaZnak">
    <w:name w:val="Glava Znak"/>
    <w:basedOn w:val="Privzetapisavaodstavka"/>
    <w:link w:val="Glava"/>
    <w:uiPriority w:val="99"/>
    <w:rsid w:val="006261BC"/>
    <w:rPr>
      <w:sz w:val="22"/>
    </w:rPr>
  </w:style>
  <w:style w:type="paragraph" w:styleId="Noga">
    <w:name w:val="footer"/>
    <w:basedOn w:val="Navaden"/>
    <w:link w:val="NogaZnak"/>
    <w:uiPriority w:val="99"/>
    <w:unhideWhenUsed/>
    <w:rsid w:val="006261BC"/>
    <w:pPr>
      <w:tabs>
        <w:tab w:val="center" w:pos="4536"/>
        <w:tab w:val="right" w:pos="9072"/>
      </w:tabs>
    </w:pPr>
  </w:style>
  <w:style w:type="character" w:customStyle="1" w:styleId="NogaZnak">
    <w:name w:val="Noga Znak"/>
    <w:basedOn w:val="Privzetapisavaodstavka"/>
    <w:link w:val="Noga"/>
    <w:uiPriority w:val="99"/>
    <w:rsid w:val="006261BC"/>
    <w:rPr>
      <w:sz w:val="22"/>
    </w:rPr>
  </w:style>
  <w:style w:type="paragraph" w:customStyle="1" w:styleId="Default">
    <w:name w:val="Default"/>
    <w:basedOn w:val="Navaden"/>
    <w:rsid w:val="00DA2FE1"/>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303">
      <w:bodyDiv w:val="1"/>
      <w:marLeft w:val="0"/>
      <w:marRight w:val="0"/>
      <w:marTop w:val="0"/>
      <w:marBottom w:val="0"/>
      <w:divBdr>
        <w:top w:val="none" w:sz="0" w:space="0" w:color="auto"/>
        <w:left w:val="none" w:sz="0" w:space="0" w:color="auto"/>
        <w:bottom w:val="none" w:sz="0" w:space="0" w:color="auto"/>
        <w:right w:val="none" w:sz="0" w:space="0" w:color="auto"/>
      </w:divBdr>
    </w:div>
    <w:div w:id="371924257">
      <w:bodyDiv w:val="1"/>
      <w:marLeft w:val="0"/>
      <w:marRight w:val="0"/>
      <w:marTop w:val="0"/>
      <w:marBottom w:val="0"/>
      <w:divBdr>
        <w:top w:val="none" w:sz="0" w:space="0" w:color="auto"/>
        <w:left w:val="none" w:sz="0" w:space="0" w:color="auto"/>
        <w:bottom w:val="none" w:sz="0" w:space="0" w:color="auto"/>
        <w:right w:val="none" w:sz="0" w:space="0" w:color="auto"/>
      </w:divBdr>
    </w:div>
    <w:div w:id="538981032">
      <w:bodyDiv w:val="1"/>
      <w:marLeft w:val="0"/>
      <w:marRight w:val="0"/>
      <w:marTop w:val="0"/>
      <w:marBottom w:val="0"/>
      <w:divBdr>
        <w:top w:val="none" w:sz="0" w:space="0" w:color="auto"/>
        <w:left w:val="none" w:sz="0" w:space="0" w:color="auto"/>
        <w:bottom w:val="none" w:sz="0" w:space="0" w:color="auto"/>
        <w:right w:val="none" w:sz="0" w:space="0" w:color="auto"/>
      </w:divBdr>
    </w:div>
    <w:div w:id="723143071">
      <w:bodyDiv w:val="1"/>
      <w:marLeft w:val="0"/>
      <w:marRight w:val="0"/>
      <w:marTop w:val="0"/>
      <w:marBottom w:val="0"/>
      <w:divBdr>
        <w:top w:val="none" w:sz="0" w:space="0" w:color="auto"/>
        <w:left w:val="none" w:sz="0" w:space="0" w:color="auto"/>
        <w:bottom w:val="none" w:sz="0" w:space="0" w:color="auto"/>
        <w:right w:val="none" w:sz="0" w:space="0" w:color="auto"/>
      </w:divBdr>
    </w:div>
    <w:div w:id="931082080">
      <w:bodyDiv w:val="1"/>
      <w:marLeft w:val="0"/>
      <w:marRight w:val="0"/>
      <w:marTop w:val="0"/>
      <w:marBottom w:val="0"/>
      <w:divBdr>
        <w:top w:val="none" w:sz="0" w:space="0" w:color="auto"/>
        <w:left w:val="none" w:sz="0" w:space="0" w:color="auto"/>
        <w:bottom w:val="none" w:sz="0" w:space="0" w:color="auto"/>
        <w:right w:val="none" w:sz="0" w:space="0" w:color="auto"/>
      </w:divBdr>
    </w:div>
    <w:div w:id="983699557">
      <w:bodyDiv w:val="1"/>
      <w:marLeft w:val="0"/>
      <w:marRight w:val="0"/>
      <w:marTop w:val="0"/>
      <w:marBottom w:val="0"/>
      <w:divBdr>
        <w:top w:val="none" w:sz="0" w:space="0" w:color="auto"/>
        <w:left w:val="none" w:sz="0" w:space="0" w:color="auto"/>
        <w:bottom w:val="none" w:sz="0" w:space="0" w:color="auto"/>
        <w:right w:val="none" w:sz="0" w:space="0" w:color="auto"/>
      </w:divBdr>
    </w:div>
    <w:div w:id="1055619965">
      <w:bodyDiv w:val="1"/>
      <w:marLeft w:val="0"/>
      <w:marRight w:val="0"/>
      <w:marTop w:val="0"/>
      <w:marBottom w:val="0"/>
      <w:divBdr>
        <w:top w:val="none" w:sz="0" w:space="0" w:color="auto"/>
        <w:left w:val="none" w:sz="0" w:space="0" w:color="auto"/>
        <w:bottom w:val="none" w:sz="0" w:space="0" w:color="auto"/>
        <w:right w:val="none" w:sz="0" w:space="0" w:color="auto"/>
      </w:divBdr>
    </w:div>
    <w:div w:id="1280381092">
      <w:bodyDiv w:val="1"/>
      <w:marLeft w:val="0"/>
      <w:marRight w:val="0"/>
      <w:marTop w:val="0"/>
      <w:marBottom w:val="0"/>
      <w:divBdr>
        <w:top w:val="none" w:sz="0" w:space="0" w:color="auto"/>
        <w:left w:val="none" w:sz="0" w:space="0" w:color="auto"/>
        <w:bottom w:val="none" w:sz="0" w:space="0" w:color="auto"/>
        <w:right w:val="none" w:sz="0" w:space="0" w:color="auto"/>
      </w:divBdr>
    </w:div>
    <w:div w:id="1799495080">
      <w:bodyDiv w:val="1"/>
      <w:marLeft w:val="0"/>
      <w:marRight w:val="0"/>
      <w:marTop w:val="0"/>
      <w:marBottom w:val="0"/>
      <w:divBdr>
        <w:top w:val="none" w:sz="0" w:space="0" w:color="auto"/>
        <w:left w:val="none" w:sz="0" w:space="0" w:color="auto"/>
        <w:bottom w:val="none" w:sz="0" w:space="0" w:color="auto"/>
        <w:right w:val="none" w:sz="0" w:space="0" w:color="auto"/>
      </w:divBdr>
    </w:div>
    <w:div w:id="19853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1161-DF46-4F4A-B814-18981247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glava.dot</Template>
  <TotalTime>1</TotalTime>
  <Pages>5</Pages>
  <Words>2201</Words>
  <Characters>12548</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Osnovna šola Sveti Jurij</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Škodnik</dc:creator>
  <cp:lastModifiedBy>Anja Banfi</cp:lastModifiedBy>
  <cp:revision>2</cp:revision>
  <cp:lastPrinted>2019-04-12T07:27:00Z</cp:lastPrinted>
  <dcterms:created xsi:type="dcterms:W3CDTF">2020-09-18T07:46:00Z</dcterms:created>
  <dcterms:modified xsi:type="dcterms:W3CDTF">2020-09-18T07:46:00Z</dcterms:modified>
</cp:coreProperties>
</file>